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17A7" w:rsidRDefault="00A77E8F">
      <w:pPr>
        <w:rPr>
          <w:rFonts w:ascii="Arial" w:eastAsia="Arial" w:hAnsi="Arial" w:cs="Arial"/>
          <w:b/>
          <w:sz w:val="36"/>
          <w:szCs w:val="36"/>
        </w:rPr>
      </w:pPr>
      <w:sdt>
        <w:sdtPr>
          <w:tag w:val="goog_rdk_1"/>
          <w:id w:val="-592401327"/>
        </w:sdtPr>
        <w:sdtEndPr/>
        <w:sdtContent>
          <w:bookmarkStart w:id="0" w:name="_GoBack"/>
          <w:bookmarkEnd w:id="0"/>
        </w:sdtContent>
      </w:sdt>
    </w:p>
    <w:p w:rsidR="004117A7" w:rsidRDefault="00A77E8F">
      <w:pPr>
        <w:rPr>
          <w:rFonts w:ascii="Arial" w:eastAsia="Arial" w:hAnsi="Arial" w:cs="Arial"/>
          <w:b/>
          <w:sz w:val="36"/>
          <w:szCs w:val="36"/>
        </w:rPr>
      </w:pPr>
      <w:r>
        <w:rPr>
          <w:rFonts w:ascii="Arial" w:eastAsia="Arial" w:hAnsi="Arial" w:cs="Arial"/>
          <w:b/>
          <w:sz w:val="36"/>
          <w:szCs w:val="36"/>
        </w:rPr>
        <w:t>Joint Schedule 1 (Definitions)</w:t>
      </w:r>
    </w:p>
    <w:p w:rsidR="004117A7" w:rsidRDefault="00A77E8F">
      <w:pPr>
        <w:numPr>
          <w:ilvl w:val="1"/>
          <w:numId w:val="8"/>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1" w:name="bookmark=id.gjdgxs" w:colFirst="0" w:colLast="0"/>
      <w:bookmarkEnd w:id="1"/>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rsidR="004117A7" w:rsidRDefault="00A77E8F">
      <w:pPr>
        <w:numPr>
          <w:ilvl w:val="1"/>
          <w:numId w:val="8"/>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If a capitalised expression does not</w:t>
      </w:r>
      <w:r>
        <w:rPr>
          <w:rFonts w:ascii="Arial" w:eastAsia="Arial" w:hAnsi="Arial" w:cs="Arial"/>
          <w:color w:val="000000"/>
          <w:sz w:val="24"/>
          <w:szCs w:val="24"/>
        </w:rPr>
        <w:t xml:space="preserve"> have an interpretation in this Schedule or any other Schedule, it shall, in the first instance, be interpreted in accordance with the common interpretation within the relevant market sector/industry where appropriate. Otherwise, it shall be interpreted in</w:t>
      </w:r>
      <w:r>
        <w:rPr>
          <w:rFonts w:ascii="Arial" w:eastAsia="Arial" w:hAnsi="Arial" w:cs="Arial"/>
          <w:color w:val="000000"/>
          <w:sz w:val="24"/>
          <w:szCs w:val="24"/>
        </w:rPr>
        <w:t xml:space="preserve"> accordance with the dictionary meaning.</w:t>
      </w:r>
    </w:p>
    <w:p w:rsidR="004117A7" w:rsidRDefault="00A77E8F">
      <w:pPr>
        <w:numPr>
          <w:ilvl w:val="1"/>
          <w:numId w:val="8"/>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rsidR="004117A7" w:rsidRDefault="00A77E8F">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rsidR="004117A7" w:rsidRDefault="00A77E8F">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4117A7" w:rsidRDefault="00A77E8F">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w:t>
      </w:r>
      <w:r>
        <w:rPr>
          <w:rFonts w:ascii="Arial" w:eastAsia="Arial" w:hAnsi="Arial" w:cs="Arial"/>
          <w:color w:val="000000"/>
          <w:sz w:val="24"/>
          <w:szCs w:val="24"/>
        </w:rPr>
        <w:t xml:space="preserve"> company, body corporate, corporation, unincorporated association, firm, partnership or other legal entity or Central Government Body;</w:t>
      </w:r>
    </w:p>
    <w:p w:rsidR="004117A7" w:rsidRDefault="00A77E8F">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w:t>
      </w:r>
      <w:r>
        <w:rPr>
          <w:rFonts w:ascii="Arial" w:eastAsia="Arial" w:hAnsi="Arial" w:cs="Arial"/>
          <w:color w:val="000000"/>
          <w:sz w:val="24"/>
          <w:szCs w:val="24"/>
        </w:rPr>
        <w:t>e;</w:t>
      </w:r>
    </w:p>
    <w:p w:rsidR="004117A7" w:rsidRDefault="00A77E8F">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rsidR="004117A7" w:rsidRDefault="00A77E8F">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w:t>
      </w:r>
      <w:r>
        <w:rPr>
          <w:rFonts w:ascii="Arial" w:eastAsia="Arial" w:hAnsi="Arial" w:cs="Arial"/>
          <w:color w:val="000000"/>
          <w:sz w:val="24"/>
          <w:szCs w:val="24"/>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4117A7" w:rsidRDefault="00A77E8F">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w:t>
      </w:r>
      <w:r>
        <w:rPr>
          <w:rFonts w:ascii="Arial" w:eastAsia="Arial" w:hAnsi="Arial" w:cs="Arial"/>
          <w:color w:val="000000"/>
          <w:sz w:val="24"/>
          <w:szCs w:val="24"/>
        </w:rPr>
        <w:t>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4117A7" w:rsidRDefault="00A77E8F">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w:t>
      </w:r>
      <w:r>
        <w:rPr>
          <w:rFonts w:ascii="Arial" w:eastAsia="Arial" w:hAnsi="Arial" w:cs="Arial"/>
          <w:color w:val="000000"/>
          <w:sz w:val="24"/>
          <w:szCs w:val="24"/>
        </w:rPr>
        <w:t xml:space="preserve">e Schedule in which these references appear; </w:t>
      </w:r>
    </w:p>
    <w:p w:rsidR="004117A7" w:rsidRDefault="00A77E8F">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4117A7" w:rsidRDefault="00A77E8F">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w:t>
      </w:r>
      <w:r>
        <w:rPr>
          <w:rFonts w:ascii="Arial" w:eastAsia="Arial" w:hAnsi="Arial" w:cs="Arial"/>
          <w:color w:val="000000"/>
          <w:sz w:val="24"/>
          <w:szCs w:val="24"/>
        </w:rPr>
        <w:t xml:space="preserve"> of the clause numbers specified;</w:t>
      </w:r>
    </w:p>
    <w:p w:rsidR="004117A7" w:rsidRDefault="00A77E8F">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 xml:space="preserve">the headings in each Contract are for ease of reference only and shall not affect the interpretation or construction of a Contract; </w:t>
      </w:r>
    </w:p>
    <w:p w:rsidR="004117A7" w:rsidRDefault="00A77E8F">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where the Buyer is a Central Government Body it shall be treated as contracting with the </w:t>
      </w:r>
      <w:r>
        <w:rPr>
          <w:rFonts w:ascii="Arial" w:eastAsia="Arial" w:hAnsi="Arial" w:cs="Arial"/>
          <w:color w:val="000000"/>
          <w:sz w:val="24"/>
          <w:szCs w:val="24"/>
        </w:rPr>
        <w:t>Crown as a whole;</w:t>
      </w:r>
    </w:p>
    <w:p w:rsidR="004117A7" w:rsidRDefault="00A77E8F">
      <w:pPr>
        <w:numPr>
          <w:ilvl w:val="2"/>
          <w:numId w:val="8"/>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any reference in a Contract which immediately before Exit Day was a reference to (as it has effect from time to time):</w:t>
      </w:r>
    </w:p>
    <w:p w:rsidR="004117A7" w:rsidRDefault="00A77E8F">
      <w:pPr>
        <w:numPr>
          <w:ilvl w:val="3"/>
          <w:numId w:val="8"/>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w:t>
      </w:r>
      <w:r>
        <w:rPr>
          <w:rFonts w:ascii="Arial" w:eastAsia="Arial" w:hAnsi="Arial" w:cs="Arial"/>
          <w:color w:val="000000"/>
          <w:sz w:val="24"/>
          <w:szCs w:val="24"/>
        </w:rPr>
        <w:t xml:space="preserve"> form part of domestic law by application of section 3 of the European Union (Withdrawal) Act 2018 shall be read on and after Exit Day as a reference to the EU References as they form part of domestic law by virtue of section 3 of the European Union (Withd</w:t>
      </w:r>
      <w:r>
        <w:rPr>
          <w:rFonts w:ascii="Arial" w:eastAsia="Arial" w:hAnsi="Arial" w:cs="Arial"/>
          <w:color w:val="000000"/>
          <w:sz w:val="24"/>
          <w:szCs w:val="24"/>
        </w:rPr>
        <w:t>rawal) Act 2018 as modified by domestic law from time to time; and</w:t>
      </w:r>
    </w:p>
    <w:p w:rsidR="004117A7" w:rsidRDefault="00A77E8F">
      <w:pPr>
        <w:numPr>
          <w:ilvl w:val="3"/>
          <w:numId w:val="8"/>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w:t>
      </w:r>
      <w:r>
        <w:rPr>
          <w:rFonts w:ascii="Arial" w:eastAsia="Arial" w:hAnsi="Arial" w:cs="Arial"/>
          <w:color w:val="000000"/>
          <w:sz w:val="24"/>
          <w:szCs w:val="24"/>
        </w:rPr>
        <w:t xml:space="preserve"> and</w:t>
      </w:r>
    </w:p>
    <w:p w:rsidR="004117A7" w:rsidRDefault="00A77E8F">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rsidR="004117A7" w:rsidRDefault="00A77E8F">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rsidR="004117A7" w:rsidRDefault="00A77E8F">
      <w:pPr>
        <w:numPr>
          <w:ilvl w:val="1"/>
          <w:numId w:val="8"/>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rsidR="004117A7" w:rsidRDefault="004117A7">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Style w:val="a"/>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0"/>
        <w:gridCol w:w="8010"/>
      </w:tblGrid>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"Achieve"</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t>
            </w:r>
            <w:r>
              <w:t xml:space="preserve"> </w:t>
            </w:r>
            <w:r>
              <w:rPr>
                <w:rFonts w:ascii="Arial" w:eastAsia="Arial" w:hAnsi="Arial" w:cs="Arial"/>
                <w:b/>
                <w:color w:val="000000"/>
                <w:sz w:val="24"/>
                <w:szCs w:val="24"/>
              </w:rPr>
              <w:t>Additional</w:t>
            </w:r>
          </w:p>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  Insurances"</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"Admin Fee”</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w:t>
            </w:r>
            <w:r>
              <w:rPr>
                <w:rFonts w:ascii="Arial" w:eastAsia="Arial" w:hAnsi="Arial" w:cs="Arial"/>
                <w:color w:val="000000"/>
                <w:sz w:val="24"/>
                <w:szCs w:val="24"/>
              </w:rPr>
              <w:t>arty seeking to claim relief in respect of a Force Majeure Event;</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"Affiliates"</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“Annex”</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"Approval"</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“Associates”</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means, in relation to an entity, an undertaking in which the entity owns, directly or indirectly, between 20% and 50% of the voting</w:t>
            </w:r>
            <w:r>
              <w:rPr>
                <w:rFonts w:ascii="Arial" w:eastAsia="Arial" w:hAnsi="Arial" w:cs="Arial"/>
                <w:sz w:val="24"/>
                <w:szCs w:val="24"/>
              </w:rPr>
              <w:t xml:space="preserve"> rights and exercises a degree of control sufficient for the undertaking to be treated as an associate under generally accepted accounting principles;</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"Audit"</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rsidR="004117A7" w:rsidRDefault="00A77E8F">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rsidR="004117A7" w:rsidRDefault="00A77E8F">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w:t>
            </w:r>
            <w:r>
              <w:rPr>
                <w:rFonts w:ascii="Arial" w:eastAsia="Arial" w:hAnsi="Arial" w:cs="Arial"/>
                <w:color w:val="000000"/>
                <w:sz w:val="24"/>
                <w:szCs w:val="24"/>
              </w:rPr>
              <w:t>ctors and any third party suppliers) in connection with the provision of the Services;</w:t>
            </w:r>
          </w:p>
          <w:p w:rsidR="004117A7" w:rsidRDefault="00A77E8F">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rsidR="004117A7" w:rsidRDefault="00A77E8F">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rsidR="004117A7" w:rsidRDefault="00A77E8F">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w:t>
            </w:r>
            <w:r>
              <w:rPr>
                <w:rFonts w:ascii="Arial" w:eastAsia="Arial" w:hAnsi="Arial" w:cs="Arial"/>
                <w:color w:val="000000"/>
                <w:sz w:val="24"/>
                <w:szCs w:val="24"/>
              </w:rPr>
              <w:t>each of Clauses 27 to 33 and/or Joint Schedule 5 (Corporate Social Responsibility), impropriety or accounting mistakes or any breach or threatened breach of security and in these circumstances the Relevant Authority shall have no obligation to inform the S</w:t>
            </w:r>
            <w:r>
              <w:rPr>
                <w:rFonts w:ascii="Arial" w:eastAsia="Arial" w:hAnsi="Arial" w:cs="Arial"/>
                <w:color w:val="000000"/>
                <w:sz w:val="24"/>
                <w:szCs w:val="24"/>
              </w:rPr>
              <w:t>upplier of the purpose or objective of its investigations;</w:t>
            </w:r>
          </w:p>
          <w:p w:rsidR="004117A7" w:rsidRDefault="00A77E8F">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rsidR="004117A7" w:rsidRDefault="00A77E8F">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w:t>
            </w:r>
            <w:r>
              <w:rPr>
                <w:rFonts w:ascii="Arial" w:eastAsia="Arial" w:hAnsi="Arial" w:cs="Arial"/>
                <w:color w:val="000000"/>
                <w:sz w:val="24"/>
                <w:szCs w:val="24"/>
              </w:rPr>
              <w:t>n such information as is necessary to fulfil the Relevant Authority’s obligations to supply information for parliamentary, ministerial, judicial or administrative purposes including the supply of information to the Comptroller and Auditor General;</w:t>
            </w:r>
          </w:p>
          <w:p w:rsidR="004117A7" w:rsidRDefault="00A77E8F">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w:t>
            </w:r>
            <w:r>
              <w:rPr>
                <w:rFonts w:ascii="Arial" w:eastAsia="Arial" w:hAnsi="Arial" w:cs="Arial"/>
                <w:color w:val="000000"/>
                <w:sz w:val="24"/>
                <w:szCs w:val="24"/>
              </w:rPr>
              <w:t>ny books of account and the internal contract management accounts kept by the Supplier in connection with each Contract;</w:t>
            </w:r>
          </w:p>
          <w:p w:rsidR="004117A7" w:rsidRDefault="00A77E8F">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w:t>
            </w:r>
            <w:r>
              <w:rPr>
                <w:rFonts w:ascii="Arial" w:eastAsia="Arial" w:hAnsi="Arial" w:cs="Arial"/>
                <w:color w:val="000000"/>
                <w:sz w:val="24"/>
                <w:szCs w:val="24"/>
              </w:rPr>
              <w:t xml:space="preserve"> and interim reports and accounts;</w:t>
            </w:r>
          </w:p>
          <w:p w:rsidR="004117A7" w:rsidRDefault="00A77E8F">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w:t>
            </w:r>
            <w:r>
              <w:rPr>
                <w:rFonts w:ascii="Arial" w:eastAsia="Arial" w:hAnsi="Arial" w:cs="Arial"/>
                <w:color w:val="000000"/>
                <w:sz w:val="24"/>
                <w:szCs w:val="24"/>
              </w:rPr>
              <w:t>r</w:t>
            </w:r>
          </w:p>
          <w:p w:rsidR="004117A7" w:rsidRDefault="00A77E8F">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Contract;</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"Auditor"</w:t>
            </w:r>
          </w:p>
        </w:tc>
        <w:tc>
          <w:tcPr>
            <w:tcW w:w="8010" w:type="dxa"/>
          </w:tcPr>
          <w:p w:rsidR="004117A7" w:rsidRDefault="00A77E8F">
            <w:pPr>
              <w:numPr>
                <w:ilvl w:val="0"/>
                <w:numId w:val="6"/>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rsidR="004117A7" w:rsidRDefault="00A77E8F">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rsidR="004117A7" w:rsidRDefault="00A77E8F">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rsidR="004117A7" w:rsidRDefault="00A77E8F">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rsidR="004117A7" w:rsidRDefault="00A77E8F">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rsidR="004117A7" w:rsidRDefault="00A77E8F">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4117A7">
        <w:trPr>
          <w:trHeight w:val="601"/>
        </w:trPr>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"Authority"</w:t>
            </w:r>
          </w:p>
        </w:tc>
        <w:tc>
          <w:tcPr>
            <w:tcW w:w="8010" w:type="dxa"/>
          </w:tcPr>
          <w:p w:rsidR="004117A7" w:rsidRDefault="00A77E8F">
            <w:pPr>
              <w:rPr>
                <w:rFonts w:ascii="Arial" w:eastAsia="Arial" w:hAnsi="Arial" w:cs="Arial"/>
                <w:sz w:val="24"/>
                <w:szCs w:val="24"/>
              </w:rPr>
            </w:pPr>
            <w:r>
              <w:rPr>
                <w:rFonts w:ascii="Arial" w:eastAsia="Arial" w:hAnsi="Arial" w:cs="Arial"/>
                <w:sz w:val="24"/>
                <w:szCs w:val="24"/>
              </w:rPr>
              <w:t xml:space="preserve">   CCS and each Buyer;</w:t>
            </w:r>
          </w:p>
        </w:tc>
      </w:tr>
      <w:tr w:rsidR="004117A7">
        <w:tc>
          <w:tcPr>
            <w:tcW w:w="2070" w:type="dxa"/>
          </w:tcPr>
          <w:p w:rsidR="004117A7" w:rsidRDefault="00A77E8F">
            <w:pPr>
              <w:pBdr>
                <w:top w:val="nil"/>
                <w:left w:val="nil"/>
                <w:bottom w:val="nil"/>
                <w:right w:val="nil"/>
                <w:between w:val="nil"/>
              </w:pBdr>
              <w:ind w:left="-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w:t>
            </w:r>
            <w:r>
              <w:rPr>
                <w:rFonts w:ascii="Arial" w:eastAsia="Arial" w:hAnsi="Arial" w:cs="Arial"/>
                <w:color w:val="000000"/>
                <w:sz w:val="24"/>
                <w:szCs w:val="24"/>
              </w:rPr>
              <w:t>n respect of which the Relevant Authority is liable to the Supplier;</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"BACS"</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"Business Continuity Plan"</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has the meaning given to it in Paragraph 1.3.2 of Call-Off Schedule 8;</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4117A7">
        <w:tc>
          <w:tcPr>
            <w:tcW w:w="2070" w:type="dxa"/>
          </w:tcPr>
          <w:p w:rsidR="004117A7" w:rsidRDefault="00A77E8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Assets"</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w:t>
            </w:r>
            <w:r>
              <w:rPr>
                <w:rFonts w:ascii="Arial" w:eastAsia="Arial" w:hAnsi="Arial" w:cs="Arial"/>
                <w:color w:val="000000"/>
                <w:sz w:val="24"/>
                <w:szCs w:val="24"/>
              </w:rPr>
              <w:t>er throughout the term of the Contract;</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w:t>
            </w:r>
            <w:r>
              <w:rPr>
                <w:rFonts w:ascii="Arial" w:eastAsia="Arial" w:hAnsi="Arial" w:cs="Arial"/>
                <w:color w:val="000000"/>
                <w:sz w:val="24"/>
                <w:szCs w:val="24"/>
              </w:rPr>
              <w:t xml:space="preserve"> into pursuant to the provisions of the Framework Contract), which consists of the terms set out and referred to in the Order Form;</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w:t>
            </w:r>
            <w:r>
              <w:rPr>
                <w:rFonts w:ascii="Arial" w:eastAsia="Arial" w:hAnsi="Arial" w:cs="Arial"/>
                <w:color w:val="000000"/>
                <w:sz w:val="24"/>
                <w:szCs w:val="24"/>
              </w:rPr>
              <w:t xml:space="preserve">applicable Call-Off Contract; </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"Call-Off Start Date"</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Tender"</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w:t>
            </w:r>
            <w:r>
              <w:rPr>
                <w:rFonts w:ascii="Arial" w:eastAsia="Arial" w:hAnsi="Arial" w:cs="Arial"/>
                <w:color w:val="000000"/>
                <w:sz w:val="24"/>
                <w:szCs w:val="24"/>
              </w:rPr>
              <w:t>mercial Service, which is an executive agency and operates as a trading fund of the Cabinet Office, whose offices are located at 9th Floor, The Capital, Old Hall Street, Liverpool L3 9PP;</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4117A7">
        <w:tc>
          <w:tcPr>
            <w:tcW w:w="2070" w:type="dxa"/>
          </w:tcPr>
          <w:p w:rsidR="004117A7" w:rsidRDefault="00A77E8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rsidR="004117A7" w:rsidRDefault="00A77E8F">
            <w:pPr>
              <w:numPr>
                <w:ilvl w:val="1"/>
                <w:numId w:val="1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rsidR="004117A7" w:rsidRDefault="00A77E8F">
            <w:pPr>
              <w:numPr>
                <w:ilvl w:val="1"/>
                <w:numId w:val="1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rsidR="004117A7" w:rsidRDefault="00A77E8F">
            <w:pPr>
              <w:numPr>
                <w:ilvl w:val="1"/>
                <w:numId w:val="1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rsidR="004117A7" w:rsidRDefault="00A77E8F">
            <w:pPr>
              <w:numPr>
                <w:ilvl w:val="1"/>
                <w:numId w:val="1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in Law"</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w:t>
            </w:r>
            <w:r>
              <w:rPr>
                <w:rFonts w:ascii="Arial" w:eastAsia="Arial" w:hAnsi="Arial" w:cs="Arial"/>
                <w:b/>
                <w:color w:val="000000"/>
                <w:sz w:val="24"/>
                <w:szCs w:val="24"/>
              </w:rPr>
              <w:t>arges"</w:t>
            </w:r>
          </w:p>
        </w:tc>
        <w:tc>
          <w:tcPr>
            <w:tcW w:w="8010" w:type="dxa"/>
          </w:tcPr>
          <w:p w:rsidR="004117A7" w:rsidRDefault="00A77E8F">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w:t>
            </w:r>
            <w:r>
              <w:rPr>
                <w:rFonts w:ascii="Arial" w:eastAsia="Arial" w:hAnsi="Arial" w:cs="Arial"/>
                <w:color w:val="000000"/>
                <w:sz w:val="24"/>
                <w:szCs w:val="24"/>
              </w:rPr>
              <w:t>ions;</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"Claim"</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w:t>
            </w:r>
            <w:r>
              <w:rPr>
                <w:rFonts w:ascii="Arial" w:eastAsia="Arial" w:hAnsi="Arial" w:cs="Arial"/>
                <w:color w:val="000000"/>
                <w:sz w:val="24"/>
                <w:szCs w:val="24"/>
              </w:rPr>
              <w:t>d by the Authority, would cause the Supplier significant commercial disadvantage or material financial loss;</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any information, however it is conveyed, that relates to the business, aff</w:t>
            </w:r>
            <w:r>
              <w:rPr>
                <w:rFonts w:ascii="Arial" w:eastAsia="Arial" w:hAnsi="Arial" w:cs="Arial"/>
                <w:color w:val="000000"/>
                <w:sz w:val="24"/>
                <w:szCs w:val="24"/>
              </w:rPr>
              <w:t xml:space="preserve">airs, developments, trade secrets, Know-How, personnel and suppliers of CCS, the Buyer or the Supplier, including IPRs, together with information derived from the above, and any other information clearly </w:t>
            </w:r>
            <w:r>
              <w:rPr>
                <w:rFonts w:ascii="Arial" w:eastAsia="Arial" w:hAnsi="Arial" w:cs="Arial"/>
                <w:color w:val="000000"/>
                <w:sz w:val="24"/>
                <w:szCs w:val="24"/>
              </w:rPr>
              <w:lastRenderedPageBreak/>
              <w:t xml:space="preserve">designated as being confidential (whether or not it </w:t>
            </w:r>
            <w:r>
              <w:rPr>
                <w:rFonts w:ascii="Arial" w:eastAsia="Arial" w:hAnsi="Arial" w:cs="Arial"/>
                <w:color w:val="000000"/>
                <w:sz w:val="24"/>
                <w:szCs w:val="24"/>
              </w:rPr>
              <w:t xml:space="preserve">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4117A7">
        <w:tc>
          <w:tcPr>
            <w:tcW w:w="2070" w:type="dxa"/>
          </w:tcPr>
          <w:p w:rsidR="004117A7" w:rsidRDefault="00A77E8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"Conflict of Interest"</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the Effective Date</w:t>
            </w:r>
          </w:p>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Year"</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“Controller”</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“Core Terms”</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w:t>
            </w:r>
            <w:r>
              <w:rPr>
                <w:rFonts w:ascii="Arial" w:eastAsia="Arial" w:hAnsi="Arial" w:cs="Arial"/>
                <w:color w:val="000000"/>
                <w:sz w:val="24"/>
                <w:szCs w:val="24"/>
              </w:rPr>
              <w:t>l-Off Contracts;</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"Costs"</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rsidR="004117A7" w:rsidRDefault="00A77E8F">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rsidR="004117A7" w:rsidRDefault="00A77E8F">
            <w:pPr>
              <w:numPr>
                <w:ilvl w:val="2"/>
                <w:numId w:val="2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rsidR="004117A7" w:rsidRDefault="00A77E8F">
            <w:pPr>
              <w:numPr>
                <w:ilvl w:val="2"/>
                <w:numId w:val="2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rsidR="004117A7" w:rsidRDefault="00A77E8F">
            <w:pPr>
              <w:numPr>
                <w:ilvl w:val="2"/>
                <w:numId w:val="2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rsidR="004117A7" w:rsidRDefault="00A77E8F">
            <w:pPr>
              <w:numPr>
                <w:ilvl w:val="2"/>
                <w:numId w:val="2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rsidR="004117A7" w:rsidRDefault="00A77E8F">
            <w:pPr>
              <w:numPr>
                <w:ilvl w:val="2"/>
                <w:numId w:val="2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rsidR="004117A7" w:rsidRDefault="00A77E8F">
            <w:pPr>
              <w:numPr>
                <w:ilvl w:val="2"/>
                <w:numId w:val="2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rsidR="004117A7" w:rsidRDefault="00A77E8F">
            <w:pPr>
              <w:numPr>
                <w:ilvl w:val="2"/>
                <w:numId w:val="2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rsidR="004117A7" w:rsidRDefault="00A77E8F">
            <w:pPr>
              <w:numPr>
                <w:ilvl w:val="2"/>
                <w:numId w:val="2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rsidR="004117A7" w:rsidRDefault="00A77E8F">
            <w:pPr>
              <w:numPr>
                <w:ilvl w:val="2"/>
                <w:numId w:val="2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reasonabl</w:t>
            </w:r>
            <w:r>
              <w:rPr>
                <w:rFonts w:ascii="Arial" w:eastAsia="Arial" w:hAnsi="Arial" w:cs="Arial"/>
                <w:color w:val="000000"/>
                <w:sz w:val="24"/>
                <w:szCs w:val="24"/>
              </w:rPr>
              <w:t xml:space="preserve">e recruitment costs, as agreed with the Buyer; </w:t>
            </w:r>
          </w:p>
          <w:p w:rsidR="004117A7" w:rsidRDefault="00A77E8F">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costs incurred in respect of Supplier Assets which would be treated as capital costs according to generally accepted accounting principles within the UK, which shall include the cost to be charged in respect </w:t>
            </w:r>
            <w:r>
              <w:rPr>
                <w:rFonts w:ascii="Arial" w:eastAsia="Arial" w:hAnsi="Arial" w:cs="Arial"/>
                <w:color w:val="000000"/>
                <w:sz w:val="24"/>
                <w:szCs w:val="24"/>
              </w:rPr>
              <w:t>of Supplier Assets by the Supplier to the Buyer or (to the extent that risk and title in any Supplier Asset is not held by the Supplier) any cost actually incurred by the Supplier in respect of those Supplier Assets;</w:t>
            </w:r>
          </w:p>
          <w:p w:rsidR="004117A7" w:rsidRDefault="00A77E8F">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w:t>
            </w:r>
            <w:r>
              <w:rPr>
                <w:rFonts w:ascii="Arial" w:eastAsia="Arial" w:hAnsi="Arial" w:cs="Arial"/>
                <w:color w:val="000000"/>
                <w:sz w:val="24"/>
                <w:szCs w:val="24"/>
              </w:rPr>
              <w:t>d within (a) or (b) above, to the extent that such costs are necessary and properly incurred by the Supplier in the provision of the Deliverables; and</w:t>
            </w:r>
          </w:p>
          <w:p w:rsidR="004117A7" w:rsidRDefault="00A77E8F">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w:t>
            </w:r>
            <w:r>
              <w:rPr>
                <w:rFonts w:ascii="Arial" w:eastAsia="Arial" w:hAnsi="Arial" w:cs="Arial"/>
                <w:color w:val="000000"/>
                <w:sz w:val="24"/>
                <w:szCs w:val="24"/>
              </w:rPr>
              <w:t>rred in delivering any Deliverables;</w:t>
            </w:r>
          </w:p>
          <w:p w:rsidR="004117A7" w:rsidRDefault="00A77E8F">
            <w:pPr>
              <w:pBdr>
                <w:top w:val="nil"/>
                <w:left w:val="nil"/>
                <w:bottom w:val="nil"/>
                <w:right w:val="nil"/>
                <w:between w:val="nil"/>
              </w:pBdr>
              <w:tabs>
                <w:tab w:val="left" w:pos="-179"/>
                <w:tab w:val="left" w:pos="411"/>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b/>
              <w:t>but excluding:</w:t>
            </w:r>
          </w:p>
          <w:p w:rsidR="004117A7" w:rsidRDefault="00A77E8F">
            <w:pPr>
              <w:numPr>
                <w:ilvl w:val="1"/>
                <w:numId w:val="2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rsidR="004117A7" w:rsidRDefault="00A77E8F">
            <w:pPr>
              <w:numPr>
                <w:ilvl w:val="1"/>
                <w:numId w:val="2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rsidR="004117A7" w:rsidRDefault="00A77E8F">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rsidR="004117A7" w:rsidRDefault="00A77E8F">
            <w:pPr>
              <w:numPr>
                <w:ilvl w:val="1"/>
                <w:numId w:val="2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rsidR="004117A7" w:rsidRDefault="00A77E8F">
            <w:pPr>
              <w:numPr>
                <w:ilvl w:val="1"/>
                <w:numId w:val="2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fines and penalties;</w:t>
            </w:r>
          </w:p>
          <w:p w:rsidR="004117A7" w:rsidRDefault="00A77E8F">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rsidR="004117A7" w:rsidRDefault="00A77E8F">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the UK GDPR as amended from time to time; (ii) the DPA 2018 to the extent t</w:t>
            </w:r>
            <w:r>
              <w:rPr>
                <w:rFonts w:ascii="Arial" w:eastAsia="Arial" w:hAnsi="Arial" w:cs="Arial"/>
                <w:color w:val="000000"/>
                <w:sz w:val="24"/>
                <w:szCs w:val="24"/>
              </w:rPr>
              <w:t>hat it relates to Processing of Personal Data and privacy; (iii) all applicable Law about the Processing of Personal Data and privacy;</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"Deductions"</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all Service Credits, Delay Payments (if applicable), or any other deduction which </w:t>
            </w:r>
            <w:r>
              <w:rPr>
                <w:rFonts w:ascii="Arial" w:eastAsia="Arial" w:hAnsi="Arial" w:cs="Arial"/>
                <w:color w:val="000000"/>
                <w:sz w:val="24"/>
                <w:szCs w:val="24"/>
              </w:rPr>
              <w:t>the Buyer is paid or is payable to the Buyer under a Call-Off Contract;</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w:t>
            </w:r>
            <w:r>
              <w:rPr>
                <w:rFonts w:ascii="Arial" w:eastAsia="Arial" w:hAnsi="Arial" w:cs="Arial"/>
                <w:color w:val="000000"/>
                <w:sz w:val="24"/>
                <w:szCs w:val="24"/>
              </w:rPr>
              <w:t>f howsoever arising in connection with or in relation to the subject-matter of a Contract and in respect of which the Supplier is liable to the Relevant Authority;</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w:t>
            </w:r>
            <w:r>
              <w:rPr>
                <w:rFonts w:ascii="Arial" w:eastAsia="Arial" w:hAnsi="Arial" w:cs="Arial"/>
                <w:color w:val="000000"/>
                <w:sz w:val="24"/>
                <w:szCs w:val="24"/>
              </w:rPr>
              <w:t>edule 5 (Management Charges and Information);</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"Deliverables"</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"Delivery"</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either (a</w:t>
            </w:r>
            <w:r>
              <w:rPr>
                <w:rFonts w:ascii="Arial" w:eastAsia="Arial" w:hAnsi="Arial" w:cs="Arial"/>
                <w:color w:val="000000"/>
                <w:sz w:val="24"/>
                <w:szCs w:val="24"/>
              </w:rPr>
              <w:t>)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“Dependent Parent Undertakin</w:t>
            </w:r>
            <w:r>
              <w:rPr>
                <w:rFonts w:ascii="Arial" w:eastAsia="Arial" w:hAnsi="Arial" w:cs="Arial"/>
                <w:b/>
                <w:sz w:val="24"/>
                <w:szCs w:val="24"/>
              </w:rPr>
              <w:t>g”</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 xml:space="preserve">means any Parent Undertaking which provides any of its Subsidiary Undertakings and/or Associates, whether directly or indirectly, with any financial, trading, managerial or other assistance of whatever nature, without which the Supplier would be unable to </w:t>
            </w:r>
            <w:r>
              <w:rPr>
                <w:rFonts w:ascii="Arial" w:eastAsia="Arial" w:hAnsi="Arial" w:cs="Arial"/>
                <w:sz w:val="24"/>
                <w:szCs w:val="24"/>
              </w:rPr>
              <w:t>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4117A7">
        <w:tc>
          <w:tcPr>
            <w:tcW w:w="2070" w:type="dxa"/>
          </w:tcPr>
          <w:p w:rsidR="004117A7" w:rsidRDefault="00A77E8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dispute or difference (whether contractual or non-contractual) arising out of or in connection with the Contract or in connection with the negotiation, existence, legal validity, enforceability or termination of the Contract, whether the alleged</w:t>
            </w:r>
            <w:r>
              <w:rPr>
                <w:rFonts w:ascii="Arial" w:eastAsia="Arial" w:hAnsi="Arial" w:cs="Arial"/>
                <w:color w:val="000000"/>
                <w:sz w:val="24"/>
                <w:szCs w:val="24"/>
              </w:rPr>
              <w:t xml:space="preserve"> liability shall arise under English law or under the law of some other country and regardless of whether a particular cause of action may successfully be brought in the English courts; </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"Documentation"</w:t>
            </w:r>
          </w:p>
        </w:tc>
        <w:tc>
          <w:tcPr>
            <w:tcW w:w="8010" w:type="dxa"/>
          </w:tcPr>
          <w:p w:rsidR="004117A7" w:rsidRDefault="00A77E8F">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 xml:space="preserve">descriptions of the Services and Service Levels, technical specifications, user manuals, training manuals, operating manuals, process definitions and procedures, system environment descriptions and all such other </w:t>
            </w:r>
            <w:r>
              <w:rPr>
                <w:rFonts w:ascii="Arial" w:eastAsia="Arial" w:hAnsi="Arial" w:cs="Arial"/>
                <w:color w:val="000000"/>
                <w:sz w:val="24"/>
                <w:szCs w:val="24"/>
              </w:rPr>
              <w:lastRenderedPageBreak/>
              <w:t>documentation (whether in hardcopy or elect</w:t>
            </w:r>
            <w:r>
              <w:rPr>
                <w:rFonts w:ascii="Arial" w:eastAsia="Arial" w:hAnsi="Arial" w:cs="Arial"/>
                <w:color w:val="000000"/>
                <w:sz w:val="24"/>
                <w:szCs w:val="24"/>
              </w:rPr>
              <w:t>ronic form) is required to be supplied by the Supplier to the Buyer under a Contract as:</w:t>
            </w:r>
          </w:p>
          <w:p w:rsidR="004117A7" w:rsidRDefault="00A77E8F">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would reasonably be required by a competent third party capable of Good Industry Practice contracted by the Buyer to develop, configure, build, deploy, run, maintain, </w:t>
            </w:r>
            <w:r>
              <w:rPr>
                <w:rFonts w:ascii="Arial" w:eastAsia="Arial" w:hAnsi="Arial" w:cs="Arial"/>
                <w:color w:val="000000"/>
                <w:sz w:val="24"/>
                <w:szCs w:val="24"/>
              </w:rPr>
              <w:t>upgrade and test the individual systems that provide the Deliverables</w:t>
            </w:r>
          </w:p>
          <w:p w:rsidR="004117A7" w:rsidRDefault="00A77E8F">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rsidR="004117A7" w:rsidRDefault="00A77E8F">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"DOTAS"</w:t>
            </w:r>
          </w:p>
        </w:tc>
        <w:tc>
          <w:tcPr>
            <w:tcW w:w="8010" w:type="dxa"/>
          </w:tcPr>
          <w:p w:rsidR="004117A7" w:rsidRDefault="00A77E8F">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w:t>
            </w:r>
            <w:r>
              <w:rPr>
                <w:rFonts w:ascii="Arial" w:eastAsia="Arial" w:hAnsi="Arial" w:cs="Arial"/>
                <w:color w:val="000000"/>
                <w:sz w:val="24"/>
                <w:szCs w:val="24"/>
              </w:rPr>
              <w:t>ained in Part 7 of the Finance Act 2004 and in secondary legislation made under vires contained in Part 7 of the Finance Act 2004 and as extended to National Insurance Contributions;</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“DPA 2018”</w:t>
            </w:r>
          </w:p>
        </w:tc>
        <w:tc>
          <w:tcPr>
            <w:tcW w:w="8010" w:type="dxa"/>
          </w:tcPr>
          <w:p w:rsidR="004117A7" w:rsidRDefault="00A77E8F">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8010" w:type="dxa"/>
          </w:tcPr>
          <w:p w:rsidR="004117A7" w:rsidRDefault="00A77E8F">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8010" w:type="dxa"/>
          </w:tcPr>
          <w:p w:rsidR="004117A7" w:rsidRDefault="00A77E8F">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"EIR"</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w:t>
            </w:r>
            <w:r>
              <w:rPr>
                <w:rFonts w:ascii="Arial" w:eastAsia="Arial" w:hAnsi="Arial" w:cs="Arial"/>
                <w:color w:val="000000"/>
                <w:sz w:val="24"/>
                <w:szCs w:val="24"/>
              </w:rPr>
              <w:t>ementing Decision (EU) 2017/1870;</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8010" w:type="dxa"/>
          </w:tcPr>
          <w:p w:rsidR="004117A7" w:rsidRDefault="00A77E8F">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rsidR="004117A7" w:rsidRDefault="00A77E8F">
            <w:pPr>
              <w:numPr>
                <w:ilvl w:val="1"/>
                <w:numId w:val="26"/>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rsidR="004117A7" w:rsidRDefault="00A77E8F">
            <w:pPr>
              <w:numPr>
                <w:ilvl w:val="1"/>
                <w:numId w:val="26"/>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w:t>
            </w:r>
            <w:r>
              <w:rPr>
                <w:rFonts w:ascii="Arial" w:eastAsia="Arial" w:hAnsi="Arial" w:cs="Arial"/>
                <w:color w:val="000000"/>
                <w:sz w:val="24"/>
                <w:szCs w:val="24"/>
              </w:rPr>
              <w:t>alth and the environment, including any written environmental policy of the Buyer;</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8010"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4117A7">
        <w:tc>
          <w:tcPr>
            <w:tcW w:w="2070"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“Estimated Year 1 Charge</w:t>
            </w:r>
            <w:r>
              <w:rPr>
                <w:rFonts w:ascii="Arial" w:eastAsia="Arial" w:hAnsi="Arial" w:cs="Arial"/>
                <w:b/>
                <w:color w:val="000000"/>
                <w:sz w:val="24"/>
                <w:szCs w:val="24"/>
              </w:rPr>
              <w:t>s”</w:t>
            </w:r>
          </w:p>
        </w:tc>
        <w:tc>
          <w:tcPr>
            <w:tcW w:w="8010" w:type="dxa"/>
          </w:tcPr>
          <w:p w:rsidR="004117A7" w:rsidRDefault="00A77E8F">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rsidR="004117A7" w:rsidRDefault="004117A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bl>
    <w:p w:rsidR="004117A7" w:rsidRDefault="004117A7">
      <w:pPr>
        <w:widowControl w:val="0"/>
        <w:pBdr>
          <w:top w:val="nil"/>
          <w:left w:val="nil"/>
          <w:bottom w:val="nil"/>
          <w:right w:val="nil"/>
          <w:between w:val="nil"/>
        </w:pBdr>
        <w:spacing w:after="0"/>
        <w:rPr>
          <w:rFonts w:ascii="Arial" w:eastAsia="Arial" w:hAnsi="Arial" w:cs="Arial"/>
          <w:color w:val="000000"/>
          <w:sz w:val="24"/>
          <w:szCs w:val="24"/>
        </w:rPr>
      </w:pPr>
    </w:p>
    <w:tbl>
      <w:tblPr>
        <w:tblStyle w:val="a0"/>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350"/>
      </w:tblGrid>
      <w:tr w:rsidR="004117A7">
        <w:tc>
          <w:tcPr>
            <w:tcW w:w="2400" w:type="dxa"/>
            <w:tcBorders>
              <w:top w:val="nil"/>
              <w:left w:val="single" w:sz="8" w:space="0" w:color="000000"/>
              <w:bottom w:val="single" w:sz="4" w:space="0" w:color="000000"/>
              <w:right w:val="single" w:sz="8" w:space="0" w:color="000000"/>
            </w:tcBorders>
            <w:tcMar>
              <w:top w:w="0" w:type="dxa"/>
              <w:left w:w="108" w:type="dxa"/>
              <w:bottom w:w="0" w:type="dxa"/>
              <w:right w:w="108" w:type="dxa"/>
            </w:tcMar>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nil"/>
              <w:left w:val="nil"/>
              <w:bottom w:val="single" w:sz="4" w:space="0" w:color="000000"/>
              <w:right w:val="single" w:sz="8" w:space="0" w:color="000000"/>
            </w:tcBorders>
            <w:tcMar>
              <w:top w:w="0" w:type="dxa"/>
              <w:left w:w="108" w:type="dxa"/>
              <w:bottom w:w="0" w:type="dxa"/>
              <w:right w:w="108" w:type="dxa"/>
            </w:tcMar>
          </w:tcPr>
          <w:p w:rsidR="004117A7" w:rsidRDefault="00A77E8F">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 :</w:t>
            </w:r>
          </w:p>
          <w:p w:rsidR="004117A7" w:rsidRDefault="00A77E8F">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Charges; or </w:t>
            </w:r>
          </w:p>
          <w:p w:rsidR="004117A7" w:rsidRDefault="00A77E8F">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rsidR="004117A7" w:rsidRDefault="00A77E8F">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    iii) after the end of the Call-off Contract, the Charges paid or payable in the last Contract Year during the Call-off Contract Period;  </w:t>
            </w:r>
          </w:p>
        </w:tc>
      </w:tr>
      <w:tr w:rsidR="004117A7">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t>“</w:t>
            </w:r>
            <w:r>
              <w:rPr>
                <w:rFonts w:ascii="Arial" w:eastAsia="Arial" w:hAnsi="Arial" w:cs="Arial"/>
                <w:b/>
              </w:rPr>
              <w:t>Exempt Buyer</w:t>
            </w:r>
            <w:r>
              <w:rPr>
                <w:rFonts w:ascii="Arial" w:eastAsia="Arial" w:hAnsi="Arial" w:cs="Arial"/>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17A7" w:rsidRDefault="00A77E8F">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a public sector purchaser that is:</w:t>
            </w:r>
          </w:p>
          <w:p w:rsidR="004117A7" w:rsidRDefault="00A77E8F">
            <w:pPr>
              <w:numPr>
                <w:ilvl w:val="0"/>
                <w:numId w:val="1"/>
              </w:numPr>
              <w:pBdr>
                <w:top w:val="nil"/>
                <w:left w:val="nil"/>
                <w:bottom w:val="nil"/>
                <w:right w:val="nil"/>
                <w:between w:val="nil"/>
              </w:pBdr>
              <w:tabs>
                <w:tab w:val="left" w:pos="-179"/>
                <w:tab w:val="left" w:pos="-9"/>
              </w:tabs>
              <w:spacing w:after="120"/>
              <w:ind w:left="388"/>
              <w:jc w:val="both"/>
            </w:pPr>
            <w:r>
              <w:rPr>
                <w:rFonts w:ascii="Arial" w:eastAsia="Arial" w:hAnsi="Arial" w:cs="Arial"/>
                <w:color w:val="000000"/>
                <w:sz w:val="22"/>
                <w:szCs w:val="22"/>
              </w:rPr>
              <w:t>eligible to use the Framework Contract; and</w:t>
            </w:r>
          </w:p>
          <w:p w:rsidR="004117A7" w:rsidRDefault="00A77E8F">
            <w:pPr>
              <w:numPr>
                <w:ilvl w:val="0"/>
                <w:numId w:val="1"/>
              </w:numPr>
              <w:pBdr>
                <w:top w:val="nil"/>
                <w:left w:val="nil"/>
                <w:bottom w:val="nil"/>
                <w:right w:val="nil"/>
                <w:between w:val="nil"/>
              </w:pBdr>
              <w:tabs>
                <w:tab w:val="left" w:pos="-179"/>
                <w:tab w:val="left" w:pos="-9"/>
              </w:tabs>
              <w:spacing w:after="120"/>
              <w:ind w:left="388"/>
              <w:jc w:val="both"/>
            </w:pPr>
            <w:r>
              <w:rPr>
                <w:rFonts w:ascii="Arial" w:eastAsia="Arial" w:hAnsi="Arial" w:cs="Arial"/>
                <w:color w:val="000000"/>
                <w:sz w:val="22"/>
                <w:szCs w:val="22"/>
              </w:rPr>
              <w:t>is entering into an Exempt Call-off Contract that is not subject to (as applicable) any of:</w:t>
            </w:r>
          </w:p>
          <w:p w:rsidR="004117A7" w:rsidRDefault="00A77E8F">
            <w:pPr>
              <w:numPr>
                <w:ilvl w:val="1"/>
                <w:numId w:val="1"/>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Regulations;</w:t>
            </w:r>
          </w:p>
          <w:p w:rsidR="004117A7" w:rsidRDefault="00A77E8F">
            <w:pPr>
              <w:numPr>
                <w:ilvl w:val="1"/>
                <w:numId w:val="1"/>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Concession Contracts Regulations 2016 (SI 2016/273);</w:t>
            </w:r>
          </w:p>
          <w:p w:rsidR="004117A7" w:rsidRDefault="00A77E8F">
            <w:pPr>
              <w:numPr>
                <w:ilvl w:val="1"/>
                <w:numId w:val="1"/>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Utilities Contracts Regulations 2016 (SI 2016/274);</w:t>
            </w:r>
          </w:p>
          <w:p w:rsidR="004117A7" w:rsidRDefault="00A77E8F">
            <w:pPr>
              <w:numPr>
                <w:ilvl w:val="1"/>
                <w:numId w:val="1"/>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Defence and Security Public Contracts Regulations 2011 (SI 2011/1848);</w:t>
            </w:r>
          </w:p>
          <w:p w:rsidR="004117A7" w:rsidRDefault="00A77E8F">
            <w:pPr>
              <w:numPr>
                <w:ilvl w:val="1"/>
                <w:numId w:val="1"/>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Remedies Directive (2007/66/EC);</w:t>
            </w:r>
          </w:p>
          <w:p w:rsidR="004117A7" w:rsidRDefault="00A77E8F">
            <w:pPr>
              <w:numPr>
                <w:ilvl w:val="1"/>
                <w:numId w:val="1"/>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2014/23/EU of the European Parliament and Council;</w:t>
            </w:r>
          </w:p>
          <w:p w:rsidR="004117A7" w:rsidRDefault="00A77E8F">
            <w:pPr>
              <w:numPr>
                <w:ilvl w:val="1"/>
                <w:numId w:val="1"/>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2014/24/EU of the European Parliament and Council;</w:t>
            </w:r>
          </w:p>
          <w:p w:rsidR="004117A7" w:rsidRDefault="00A77E8F">
            <w:pPr>
              <w:numPr>
                <w:ilvl w:val="1"/>
                <w:numId w:val="1"/>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2014/25/EU o</w:t>
            </w:r>
            <w:r>
              <w:rPr>
                <w:rFonts w:ascii="Arial" w:eastAsia="Arial" w:hAnsi="Arial" w:cs="Arial"/>
                <w:color w:val="000000"/>
                <w:sz w:val="22"/>
                <w:szCs w:val="22"/>
              </w:rPr>
              <w:t>f the European Parliament and Council; or</w:t>
            </w:r>
          </w:p>
          <w:p w:rsidR="004117A7" w:rsidRDefault="00A77E8F">
            <w:pPr>
              <w:numPr>
                <w:ilvl w:val="1"/>
                <w:numId w:val="1"/>
              </w:numPr>
              <w:pBdr>
                <w:top w:val="nil"/>
                <w:left w:val="nil"/>
                <w:bottom w:val="nil"/>
                <w:right w:val="nil"/>
                <w:between w:val="nil"/>
              </w:pBdr>
              <w:tabs>
                <w:tab w:val="left" w:pos="-179"/>
                <w:tab w:val="left" w:pos="-9"/>
              </w:tabs>
              <w:spacing w:after="120"/>
              <w:ind w:left="814"/>
              <w:jc w:val="both"/>
              <w:rPr>
                <w:rFonts w:ascii="Arial" w:eastAsia="Arial" w:hAnsi="Arial" w:cs="Arial"/>
                <w:color w:val="000000"/>
                <w:sz w:val="24"/>
                <w:szCs w:val="24"/>
              </w:rPr>
            </w:pPr>
            <w:r>
              <w:rPr>
                <w:rFonts w:ascii="Arial" w:eastAsia="Arial" w:hAnsi="Arial" w:cs="Arial"/>
                <w:color w:val="000000"/>
                <w:sz w:val="22"/>
                <w:szCs w:val="22"/>
              </w:rPr>
              <w:t>Directive 2009/81/EC of the European Parliament and Council;</w:t>
            </w:r>
          </w:p>
        </w:tc>
      </w:tr>
      <w:tr w:rsidR="004117A7">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t>“</w:t>
            </w:r>
            <w:r>
              <w:rPr>
                <w:rFonts w:ascii="Arial" w:eastAsia="Arial" w:hAnsi="Arial" w:cs="Arial"/>
                <w:b/>
              </w:rPr>
              <w:t>Exempt Call-off Contract</w:t>
            </w:r>
            <w:r>
              <w:rPr>
                <w:rFonts w:ascii="Arial" w:eastAsia="Arial" w:hAnsi="Arial" w:cs="Arial"/>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17A7" w:rsidRDefault="00A77E8F">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the contract between the Exempt Buyer and the Supplier for Deliverables which consists of the terms set out and referred to in the Order Form incorporating and, where necessary, amending, refining or adding to the terms of the Framework Contract;</w:t>
            </w:r>
          </w:p>
        </w:tc>
      </w:tr>
      <w:tr w:rsidR="004117A7">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t>“</w:t>
            </w:r>
            <w:r>
              <w:rPr>
                <w:rFonts w:ascii="Arial" w:eastAsia="Arial" w:hAnsi="Arial" w:cs="Arial"/>
                <w:b/>
              </w:rPr>
              <w:t xml:space="preserve">Exempt </w:t>
            </w:r>
            <w:r>
              <w:rPr>
                <w:rFonts w:ascii="Arial" w:eastAsia="Arial" w:hAnsi="Arial" w:cs="Arial"/>
                <w:b/>
              </w:rPr>
              <w:t>Procurement Amendments</w:t>
            </w:r>
            <w:r>
              <w:rPr>
                <w:rFonts w:ascii="Arial" w:eastAsia="Arial" w:hAnsi="Arial" w:cs="Arial"/>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17A7" w:rsidRDefault="00A77E8F">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any amendments, refinements or additions to any of the terms of the Framework Contract made through the Exempt Call-off Contract to reflect the specific needs of an Exempt Buyer to the extent permitted by and in accordance with any </w:t>
            </w:r>
            <w:r>
              <w:rPr>
                <w:rFonts w:ascii="Arial" w:eastAsia="Arial" w:hAnsi="Arial" w:cs="Arial"/>
                <w:color w:val="000000"/>
                <w:sz w:val="22"/>
                <w:szCs w:val="22"/>
              </w:rPr>
              <w:t>legal requirements applicable to that Exempt Buyer;</w:t>
            </w:r>
          </w:p>
        </w:tc>
      </w:tr>
    </w:tbl>
    <w:p w:rsidR="004117A7" w:rsidRDefault="004117A7">
      <w:pPr>
        <w:widowControl w:val="0"/>
        <w:pBdr>
          <w:top w:val="nil"/>
          <w:left w:val="nil"/>
          <w:bottom w:val="nil"/>
          <w:right w:val="nil"/>
          <w:between w:val="nil"/>
        </w:pBdr>
        <w:spacing w:after="0"/>
        <w:rPr>
          <w:rFonts w:ascii="Arial" w:eastAsia="Arial" w:hAnsi="Arial" w:cs="Arial"/>
          <w:color w:val="000000"/>
        </w:rPr>
      </w:pPr>
    </w:p>
    <w:tbl>
      <w:tblPr>
        <w:tblStyle w:val="a1"/>
        <w:tblW w:w="99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45"/>
        <w:gridCol w:w="7515"/>
      </w:tblGrid>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"Existing IPR"</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"Expiry Date"</w:t>
            </w:r>
          </w:p>
        </w:tc>
        <w:tc>
          <w:tcPr>
            <w:tcW w:w="7515" w:type="dxa"/>
          </w:tcPr>
          <w:p w:rsidR="004117A7" w:rsidRDefault="00A77E8F">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"FOIA"</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w:t>
            </w:r>
            <w:r>
              <w:rPr>
                <w:rFonts w:ascii="Arial" w:eastAsia="Arial" w:hAnsi="Arial" w:cs="Arial"/>
                <w:color w:val="000000"/>
                <w:sz w:val="24"/>
                <w:szCs w:val="24"/>
              </w:rPr>
              <w:t>odes of practice issued by the Information Commissioner or relevant Government department in relation to such legislation;</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w:t>
            </w:r>
            <w:r>
              <w:rPr>
                <w:rFonts w:ascii="Arial" w:eastAsia="Arial" w:hAnsi="Arial" w:cs="Arial"/>
                <w:color w:val="000000"/>
                <w:sz w:val="24"/>
                <w:szCs w:val="24"/>
              </w:rPr>
              <w:t>e Contract arising from acts, events, omissions, happenings or non-happenings beyond its reasonable control and which are not attributable to any wilful act, neglect or failure to take reasonable preventative action by that Party, including:</w:t>
            </w:r>
          </w:p>
          <w:p w:rsidR="004117A7" w:rsidRDefault="00A77E8F">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rsidR="004117A7" w:rsidRDefault="00A77E8F">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terrorism;</w:t>
            </w:r>
          </w:p>
          <w:p w:rsidR="004117A7" w:rsidRDefault="00A77E8F">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rsidR="004117A7" w:rsidRDefault="00A77E8F">
            <w:pPr>
              <w:numPr>
                <w:ilvl w:val="1"/>
                <w:numId w:val="1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w:t>
            </w:r>
            <w:r>
              <w:rPr>
                <w:rFonts w:ascii="Arial" w:eastAsia="Arial" w:hAnsi="Arial" w:cs="Arial"/>
                <w:color w:val="000000"/>
                <w:sz w:val="24"/>
                <w:szCs w:val="24"/>
              </w:rPr>
              <w:t>t the Affected Party believes that there is a Force Majeure Event;</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framework agreement established between CCS and the Supplier in accordance with Regulation 33 by the Framework Award Form for the provision of the Deliverables to Buyers by the Supplier pursuant to the notice published on the Find </w:t>
            </w:r>
            <w:r>
              <w:rPr>
                <w:rFonts w:ascii="Arial" w:eastAsia="Arial" w:hAnsi="Arial" w:cs="Arial"/>
                <w:color w:val="000000"/>
                <w:sz w:val="24"/>
                <w:szCs w:val="24"/>
              </w:rPr>
              <w:t>a Tender Service;</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4117A7">
        <w:tc>
          <w:tcPr>
            <w:tcW w:w="2445" w:type="dxa"/>
          </w:tcPr>
          <w:p w:rsidR="004117A7" w:rsidRDefault="00A77E8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"Framework Start Date"</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"UK GDPR"</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Anti-Abus</w:t>
            </w:r>
            <w:r>
              <w:rPr>
                <w:rFonts w:ascii="Arial" w:eastAsia="Arial" w:hAnsi="Arial" w:cs="Arial"/>
                <w:b/>
                <w:color w:val="000000"/>
                <w:sz w:val="24"/>
                <w:szCs w:val="24"/>
              </w:rPr>
              <w:t>e Rule"</w:t>
            </w:r>
          </w:p>
        </w:tc>
        <w:tc>
          <w:tcPr>
            <w:tcW w:w="7515" w:type="dxa"/>
          </w:tcPr>
          <w:p w:rsidR="004117A7" w:rsidRDefault="00A77E8F">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rsidR="004117A7" w:rsidRDefault="00A77E8F">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"Goods"</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w:t>
            </w:r>
            <w:r>
              <w:rPr>
                <w:rFonts w:ascii="Arial" w:eastAsia="Arial" w:hAnsi="Arial" w:cs="Arial"/>
                <w:color w:val="000000"/>
                <w:sz w:val="24"/>
                <w:szCs w:val="24"/>
              </w:rPr>
              <w:t>edule 1 (Specification) and in relation to a Call-Off Contract as specified in the Order Form ;</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w:t>
            </w:r>
            <w:r>
              <w:rPr>
                <w:rFonts w:ascii="Arial" w:eastAsia="Arial" w:hAnsi="Arial" w:cs="Arial"/>
                <w:color w:val="000000"/>
                <w:sz w:val="24"/>
                <w:szCs w:val="24"/>
              </w:rPr>
              <w:t>ce and foresight which would reasonably and ordinarily be expected from a skilled and experienced person or body engaged within the relevant industry or business sector;</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w:t>
            </w:r>
            <w:r>
              <w:rPr>
                <w:rFonts w:ascii="Arial" w:eastAsia="Arial" w:hAnsi="Arial" w:cs="Arial"/>
                <w:color w:val="000000"/>
                <w:sz w:val="24"/>
                <w:szCs w:val="24"/>
              </w:rPr>
              <w:t>sions or agencies from time to time carrying out functions on its behalf;</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7515" w:type="dxa"/>
          </w:tcPr>
          <w:p w:rsidR="004117A7" w:rsidRDefault="00A77E8F">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4117A7" w:rsidRDefault="00A77E8F">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rsidR="004117A7" w:rsidRDefault="00A77E8F">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4117A7">
        <w:tc>
          <w:tcPr>
            <w:tcW w:w="2445" w:type="dxa"/>
          </w:tcPr>
          <w:p w:rsidR="004117A7" w:rsidRDefault="00A77E8F">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“Guarantee Period”</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duration of the warranty required for the Deliverables as set out in Framework Schedule 1 (Specification);</w:t>
            </w:r>
          </w:p>
        </w:tc>
      </w:tr>
      <w:tr w:rsidR="004117A7">
        <w:tc>
          <w:tcPr>
            <w:tcW w:w="2445" w:type="dxa"/>
          </w:tcPr>
          <w:p w:rsidR="004117A7" w:rsidRDefault="00A77E8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"Guarantor"</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"HMRC"</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His Majesty’s Revenue and Customs;</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"ICT Policy"</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w:t>
            </w:r>
            <w:r>
              <w:rPr>
                <w:rFonts w:ascii="Arial" w:eastAsia="Arial" w:hAnsi="Arial" w:cs="Arial"/>
                <w:color w:val="000000"/>
                <w:sz w:val="24"/>
                <w:szCs w:val="24"/>
              </w:rPr>
              <w:t xml:space="preserve"> as updated from time to time in accordance with the Variation Procedure;</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4117A7" w:rsidRDefault="00A77E8F">
            <w:pPr>
              <w:numPr>
                <w:ilvl w:val="1"/>
                <w:numId w:val="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4117A7" w:rsidRDefault="00A77E8F">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rsidR="004117A7" w:rsidRDefault="00A77E8F">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w:t>
            </w:r>
            <w:r>
              <w:rPr>
                <w:rFonts w:ascii="Arial" w:eastAsia="Arial" w:hAnsi="Arial" w:cs="Arial"/>
                <w:color w:val="000000"/>
                <w:sz w:val="24"/>
                <w:szCs w:val="24"/>
              </w:rPr>
              <w:t>sed Variation when implemented, including any increase or decrease in the Framework Prices/Charges (as applicable), any alteration in the resources and/or expenditure required by either Party and any alteration to the working practices of either Party;</w:t>
            </w:r>
          </w:p>
          <w:p w:rsidR="004117A7" w:rsidRDefault="00A77E8F">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t</w:t>
            </w:r>
            <w:r>
              <w:rPr>
                <w:rFonts w:ascii="Arial" w:eastAsia="Arial" w:hAnsi="Arial" w:cs="Arial"/>
                <w:color w:val="000000"/>
                <w:sz w:val="24"/>
                <w:szCs w:val="24"/>
              </w:rPr>
              <w:t>imetable for the implementation, together with any proposals for the testing of the Variation; and</w:t>
            </w:r>
          </w:p>
          <w:p w:rsidR="004117A7" w:rsidRDefault="00A77E8F">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"Indemnifier"</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w:t>
            </w:r>
            <w:r>
              <w:rPr>
                <w:rFonts w:ascii="Arial" w:eastAsia="Arial" w:hAnsi="Arial" w:cs="Arial"/>
                <w:color w:val="000000"/>
                <w:sz w:val="24"/>
                <w:szCs w:val="24"/>
              </w:rPr>
              <w:t>r this Contract;</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w:t>
            </w:r>
            <w:r>
              <w:rPr>
                <w:rFonts w:ascii="Arial" w:eastAsia="Arial" w:hAnsi="Arial" w:cs="Arial"/>
                <w:color w:val="000000"/>
                <w:sz w:val="24"/>
                <w:szCs w:val="24"/>
              </w:rPr>
              <w: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"Indexation"</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initial term of a Contract specified </w:t>
            </w:r>
            <w:r>
              <w:rPr>
                <w:rFonts w:ascii="Arial" w:eastAsia="Arial" w:hAnsi="Arial" w:cs="Arial"/>
                <w:color w:val="000000"/>
                <w:sz w:val="24"/>
                <w:szCs w:val="24"/>
              </w:rPr>
              <w:t>in the Framework Award Form or the Order Form, as the context requires;</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w:t>
            </w:r>
            <w:r>
              <w:rPr>
                <w:rFonts w:ascii="Arial" w:eastAsia="Arial" w:hAnsi="Arial" w:cs="Arial"/>
                <w:color w:val="000000"/>
                <w:sz w:val="24"/>
                <w:szCs w:val="24"/>
              </w:rPr>
              <w:t xml:space="preserve"> inability to pay its debts, or:</w:t>
            </w:r>
          </w:p>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lastRenderedPageBreak/>
              <w:t>(i) (being a company or a LLP) is deemed unable to pay its debts within the meaning of section 123 of the Insolvency Act 1986, or</w:t>
            </w:r>
          </w:p>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w:t>
            </w:r>
            <w:r>
              <w:rPr>
                <w:rFonts w:ascii="Arial" w:eastAsia="Arial" w:hAnsi="Arial" w:cs="Arial"/>
                <w:color w:val="000000"/>
                <w:sz w:val="24"/>
                <w:szCs w:val="24"/>
              </w:rPr>
              <w:t>erwise) with a view to rescheduling any of its debts, or makes a proposal for or enters into any compromise or arrangement with one or more of its creditors or takes any step to obtain a moratorium pursuant to Section 1A and Schedule A1 of the Insolvency A</w:t>
            </w:r>
            <w:r>
              <w:rPr>
                <w:rFonts w:ascii="Arial" w:eastAsia="Arial" w:hAnsi="Arial" w:cs="Arial"/>
                <w:color w:val="000000"/>
                <w:sz w:val="24"/>
                <w:szCs w:val="24"/>
              </w:rPr>
              <w:t>ct 1986 other than (in the case of a company, a LLP or a partnership) for the sole purpose of a scheme for a solvent amalgamation of that person with one or more other companies or the solvent reconstruction of that person;</w:t>
            </w:r>
          </w:p>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 another person becomes entit</w:t>
            </w:r>
            <w:r>
              <w:rPr>
                <w:rFonts w:ascii="Arial" w:eastAsia="Arial" w:hAnsi="Arial" w:cs="Arial"/>
                <w:color w:val="000000"/>
                <w:sz w:val="24"/>
                <w:szCs w:val="24"/>
              </w:rPr>
              <w:t>led to appoint a receiver over the assets of that person or a receiver is appointed over the assets of that person;</w:t>
            </w:r>
          </w:p>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w:t>
            </w:r>
            <w:r>
              <w:rPr>
                <w:rFonts w:ascii="Arial" w:eastAsia="Arial" w:hAnsi="Arial" w:cs="Arial"/>
                <w:color w:val="000000"/>
                <w:sz w:val="24"/>
                <w:szCs w:val="24"/>
              </w:rPr>
              <w:t>nforced on or sued against, the whole or any part of that person’s assets and such attachment or process is not discharged within 14 days;</w:t>
            </w:r>
          </w:p>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w:t>
            </w:r>
            <w:r>
              <w:rPr>
                <w:rFonts w:ascii="Arial" w:eastAsia="Arial" w:hAnsi="Arial" w:cs="Arial"/>
                <w:color w:val="000000"/>
                <w:sz w:val="24"/>
                <w:szCs w:val="24"/>
              </w:rPr>
              <w:t>siness;</w:t>
            </w:r>
          </w:p>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a petition is presented (which is not dismissed within 14 days of its service), a notice is given, a resolution is passed, or an order is made, for or in connection with the winding up</w:t>
            </w:r>
            <w:r>
              <w:rPr>
                <w:rFonts w:ascii="Arial" w:eastAsia="Arial" w:hAnsi="Arial" w:cs="Arial"/>
                <w:color w:val="000000"/>
                <w:sz w:val="24"/>
                <w:szCs w:val="24"/>
              </w:rPr>
              <w:t xml:space="preserve"> of that person other than for the sole purpose of a scheme for a solvent amalgamation of that person with one or more other companies or the solvent reconstruction of that person;</w:t>
            </w:r>
          </w:p>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w:t>
            </w:r>
            <w:r>
              <w:rPr>
                <w:rFonts w:ascii="Arial" w:eastAsia="Arial" w:hAnsi="Arial" w:cs="Arial"/>
                <w:color w:val="000000"/>
                <w:sz w:val="24"/>
                <w:szCs w:val="24"/>
              </w:rPr>
              <w:t>ent of an administrator, or if a notice of intention to appoint an administrator is filed at Court or given or if an administrator is appointed, over that person;</w:t>
            </w:r>
          </w:p>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w:t>
            </w:r>
            <w:r>
              <w:rPr>
                <w:rFonts w:ascii="Arial" w:eastAsia="Arial" w:hAnsi="Arial" w:cs="Arial"/>
                <w:color w:val="000000"/>
                <w:sz w:val="24"/>
                <w:szCs w:val="24"/>
              </w:rPr>
              <w:t>f that person has become entitled to appoint or has appointed an administrative receiver; or</w:t>
            </w:r>
          </w:p>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w:t>
            </w:r>
            <w:r>
              <w:rPr>
                <w:rFonts w:ascii="Arial" w:eastAsia="Arial" w:hAnsi="Arial" w:cs="Arial"/>
                <w:color w:val="000000"/>
                <w:sz w:val="24"/>
                <w:szCs w:val="24"/>
              </w:rPr>
              <w:t>ural receiver; or</w:t>
            </w:r>
          </w:p>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4117A7">
        <w:tc>
          <w:tcPr>
            <w:tcW w:w="2445" w:type="dxa"/>
          </w:tcPr>
          <w:p w:rsidR="004117A7" w:rsidRDefault="00A77E8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515" w:type="dxa"/>
          </w:tcPr>
          <w:p w:rsidR="004117A7" w:rsidRDefault="00A77E8F">
            <w:pPr>
              <w:numPr>
                <w:ilvl w:val="1"/>
                <w:numId w:val="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w:t>
            </w:r>
            <w:r>
              <w:rPr>
                <w:rFonts w:ascii="Arial" w:eastAsia="Arial" w:hAnsi="Arial" w:cs="Arial"/>
                <w:color w:val="000000"/>
                <w:sz w:val="24"/>
                <w:szCs w:val="24"/>
              </w:rPr>
              <w:t xml:space="preserve"> or business names, goodwill, designs, Know-How, trade secrets and other rights in Confidential Information; </w:t>
            </w:r>
          </w:p>
          <w:p w:rsidR="004117A7" w:rsidRDefault="00A77E8F">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w:t>
            </w:r>
            <w:r>
              <w:rPr>
                <w:rFonts w:ascii="Arial" w:eastAsia="Arial" w:hAnsi="Arial" w:cs="Arial"/>
                <w:color w:val="000000"/>
                <w:sz w:val="24"/>
                <w:szCs w:val="24"/>
              </w:rPr>
              <w:t>n any country or jurisdiction; and</w:t>
            </w:r>
          </w:p>
          <w:p w:rsidR="004117A7" w:rsidRDefault="00A77E8F">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"IPR Claim"</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w:t>
            </w:r>
            <w:r>
              <w:rPr>
                <w:rFonts w:ascii="Arial" w:eastAsia="Arial" w:hAnsi="Arial" w:cs="Arial"/>
                <w:color w:val="000000"/>
                <w:sz w:val="24"/>
                <w:szCs w:val="24"/>
              </w:rPr>
              <w:t xml:space="preserve"> access) to the Relevant Authority in the fulfilment of its obligations under a Contract;</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"IR35"</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Staff"</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4117A7">
        <w:trPr>
          <w:trHeight w:val="357"/>
        </w:trPr>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4117A7">
        <w:trPr>
          <w:trHeight w:val="426"/>
        </w:trPr>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Subcontractor:</w:t>
            </w:r>
          </w:p>
          <w:p w:rsidR="004117A7" w:rsidRDefault="00A77E8F">
            <w:pPr>
              <w:numPr>
                <w:ilvl w:val="1"/>
                <w:numId w:val="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rsidR="004117A7" w:rsidRDefault="00A77E8F">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rsidR="004117A7" w:rsidRDefault="00A77E8F">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with a Sub-Contract with a contract value which at the time of appointment exceeds (or would </w:t>
            </w:r>
            <w:r>
              <w:rPr>
                <w:rFonts w:ascii="Arial" w:eastAsia="Arial" w:hAnsi="Arial" w:cs="Arial"/>
                <w:color w:val="000000"/>
                <w:sz w:val="24"/>
                <w:szCs w:val="24"/>
              </w:rPr>
              <w:t>exceed if appointed) 10% of the aggregate Charges forecast to be payable under the Call-Off Contract,</w:t>
            </w:r>
          </w:p>
          <w:p w:rsidR="004117A7" w:rsidRDefault="00A77E8F">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lastRenderedPageBreak/>
              <w:t>and the Supplier shall list all such Key Subcontractors in section 19 of the Framework Award Form and in the Key Subcontractor Section in Order Form;</w:t>
            </w:r>
          </w:p>
        </w:tc>
      </w:tr>
      <w:tr w:rsidR="004117A7">
        <w:tc>
          <w:tcPr>
            <w:tcW w:w="2445" w:type="dxa"/>
          </w:tcPr>
          <w:p w:rsidR="004117A7" w:rsidRDefault="00A77E8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"Know-How"</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w:t>
            </w:r>
            <w:r>
              <w:rPr>
                <w:rFonts w:ascii="Arial" w:eastAsia="Arial" w:hAnsi="Arial" w:cs="Arial"/>
                <w:color w:val="000000"/>
                <w:sz w:val="24"/>
                <w:szCs w:val="24"/>
              </w:rPr>
              <w:t>te;</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w:t>
            </w:r>
            <w:r>
              <w:rPr>
                <w:rFonts w:ascii="Arial" w:eastAsia="Arial" w:hAnsi="Arial" w:cs="Arial"/>
                <w:color w:val="000000"/>
                <w:sz w:val="24"/>
                <w:szCs w:val="24"/>
              </w:rPr>
              <w:t>r code of practice, judgment of a relevant court of law, or directives or requirements with which the relevant Party is bound to comply;</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"Losses"</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w:t>
            </w:r>
            <w:r>
              <w:rPr>
                <w:rFonts w:ascii="Arial" w:eastAsia="Arial" w:hAnsi="Arial" w:cs="Arial"/>
                <w:color w:val="000000"/>
                <w:sz w:val="24"/>
                <w:szCs w:val="24"/>
              </w:rPr>
              <w:t>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"Lots"</w:t>
            </w:r>
          </w:p>
        </w:tc>
        <w:tc>
          <w:tcPr>
            <w:tcW w:w="7515" w:type="dxa"/>
          </w:tcPr>
          <w:p w:rsidR="004117A7" w:rsidRDefault="00A77E8F">
            <w:pPr>
              <w:pBdr>
                <w:top w:val="nil"/>
                <w:left w:val="nil"/>
                <w:bottom w:val="nil"/>
                <w:right w:val="nil"/>
                <w:between w:val="nil"/>
              </w:pBdr>
              <w:tabs>
                <w:tab w:val="left" w:pos="-179"/>
                <w:tab w:val="left" w:pos="175"/>
              </w:tabs>
              <w:spacing w:after="120"/>
              <w:ind w:left="170" w:right="189"/>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515" w:type="dxa"/>
          </w:tcPr>
          <w:p w:rsidR="004117A7" w:rsidRDefault="00A77E8F">
            <w:pPr>
              <w:pBdr>
                <w:top w:val="nil"/>
                <w:left w:val="nil"/>
                <w:bottom w:val="nil"/>
                <w:right w:val="nil"/>
                <w:between w:val="nil"/>
              </w:pBdr>
              <w:tabs>
                <w:tab w:val="left" w:pos="-179"/>
                <w:tab w:val="left" w:pos="-9"/>
              </w:tabs>
              <w:spacing w:after="120"/>
              <w:ind w:left="170" w:right="189"/>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7515" w:type="dxa"/>
          </w:tcPr>
          <w:p w:rsidR="004117A7" w:rsidRDefault="00A77E8F">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7515" w:type="dxa"/>
          </w:tcPr>
          <w:p w:rsidR="004117A7" w:rsidRDefault="00A77E8F">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when an MI report:</w:t>
            </w:r>
          </w:p>
          <w:p w:rsidR="004117A7" w:rsidRDefault="00A77E8F">
            <w:pPr>
              <w:numPr>
                <w:ilvl w:val="1"/>
                <w:numId w:val="7"/>
              </w:numPr>
              <w:pBdr>
                <w:top w:val="nil"/>
                <w:left w:val="nil"/>
                <w:bottom w:val="nil"/>
                <w:right w:val="nil"/>
                <w:between w:val="nil"/>
              </w:pBdr>
              <w:tabs>
                <w:tab w:val="left" w:pos="-576"/>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rsidR="004117A7" w:rsidRDefault="00A77E8F">
            <w:pPr>
              <w:numPr>
                <w:ilvl w:val="1"/>
                <w:numId w:val="7"/>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rsidR="004117A7" w:rsidRDefault="00A77E8F">
            <w:pPr>
              <w:numPr>
                <w:ilvl w:val="1"/>
                <w:numId w:val="7"/>
              </w:numPr>
              <w:pBdr>
                <w:top w:val="nil"/>
                <w:left w:val="nil"/>
                <w:bottom w:val="nil"/>
                <w:right w:val="nil"/>
                <w:between w:val="nil"/>
              </w:pBdr>
              <w:tabs>
                <w:tab w:val="left" w:pos="-576"/>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w:t>
            </w:r>
          </w:p>
        </w:tc>
        <w:tc>
          <w:tcPr>
            <w:tcW w:w="7515" w:type="dxa"/>
          </w:tcPr>
          <w:p w:rsidR="004117A7" w:rsidRDefault="00A77E8F">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515" w:type="dxa"/>
          </w:tcPr>
          <w:p w:rsidR="004117A7" w:rsidRDefault="00A77E8F">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"Month"</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w:t>
            </w:r>
          </w:p>
        </w:tc>
        <w:tc>
          <w:tcPr>
            <w:tcW w:w="7515" w:type="dxa"/>
          </w:tcPr>
          <w:p w:rsidR="004117A7" w:rsidRDefault="00A77E8F">
            <w:pPr>
              <w:numPr>
                <w:ilvl w:val="1"/>
                <w:numId w:val="2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4117A7" w:rsidRDefault="00A77E8F">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w:t>
            </w:r>
            <w:r>
              <w:rPr>
                <w:rFonts w:ascii="Arial" w:eastAsia="Arial" w:hAnsi="Arial" w:cs="Arial"/>
                <w:color w:val="000000"/>
                <w:sz w:val="24"/>
                <w:szCs w:val="24"/>
              </w:rPr>
              <w:t xml:space="preserve">of the performance of the Supplier’s obligations under a Contract and all updates and amendments to the same; </w:t>
            </w:r>
          </w:p>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where: </w:t>
            </w:r>
          </w:p>
          <w:p w:rsidR="004117A7" w:rsidRDefault="00A77E8F">
            <w:pPr>
              <w:numPr>
                <w:ilvl w:val="1"/>
                <w:numId w:val="2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rsidR="004117A7" w:rsidRDefault="00A77E8F">
            <w:pPr>
              <w:numPr>
                <w:ilvl w:val="2"/>
                <w:numId w:val="2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w:t>
            </w:r>
            <w:r>
              <w:rPr>
                <w:rFonts w:ascii="Arial" w:eastAsia="Arial" w:hAnsi="Arial" w:cs="Arial"/>
                <w:color w:val="000000"/>
                <w:sz w:val="24"/>
                <w:szCs w:val="24"/>
              </w:rPr>
              <w:t>le or the Halifax Abuse Principle or under any Tax rules or legislation in any jurisdiction that have an effect equivalent or similar to the General Anti-Abuse Rule or the Halifax Abuse Principle;</w:t>
            </w:r>
          </w:p>
          <w:p w:rsidR="004117A7" w:rsidRDefault="00A77E8F">
            <w:pPr>
              <w:numPr>
                <w:ilvl w:val="2"/>
                <w:numId w:val="2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w:t>
            </w:r>
            <w:r>
              <w:rPr>
                <w:rFonts w:ascii="Arial" w:eastAsia="Arial" w:hAnsi="Arial" w:cs="Arial"/>
                <w:color w:val="000000"/>
                <w:sz w:val="24"/>
                <w:szCs w:val="24"/>
              </w:rPr>
              <w:t>nvolved in, and which was, or should have been, notified to a Relevant Tax Authority under the DOTAS or any equivalent or similar regime in any jurisdiction; and/or</w:t>
            </w:r>
          </w:p>
          <w:p w:rsidR="004117A7" w:rsidRDefault="00A77E8F">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Tax return of the Supplier submitted to a Relevant Tax Authority on or after 1 October </w:t>
            </w:r>
            <w:r>
              <w:rPr>
                <w:rFonts w:ascii="Arial" w:eastAsia="Arial" w:hAnsi="Arial" w:cs="Arial"/>
                <w:color w:val="000000"/>
                <w:sz w:val="24"/>
                <w:szCs w:val="24"/>
              </w:rPr>
              <w:t>2012 which gives rise, on or after 1 April 2013, to a criminal conviction in any jurisdiction for Tax related offences which is not spent at the Start Date or to a civil penalty for fraud or evasion;</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"Open Book Data "</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w:t>
            </w:r>
            <w:r>
              <w:rPr>
                <w:rFonts w:ascii="Arial" w:eastAsia="Arial" w:hAnsi="Arial" w:cs="Arial"/>
                <w:color w:val="000000"/>
                <w:sz w:val="24"/>
                <w:szCs w:val="24"/>
              </w:rPr>
              <w:t>umptions relating to:</w:t>
            </w:r>
          </w:p>
          <w:p w:rsidR="004117A7" w:rsidRDefault="00A77E8F">
            <w:pPr>
              <w:numPr>
                <w:ilvl w:val="1"/>
                <w:numId w:val="2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rsidR="004117A7" w:rsidRDefault="00A77E8F">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rsidR="004117A7" w:rsidRDefault="00A77E8F">
            <w:pPr>
              <w:numPr>
                <w:ilvl w:val="2"/>
                <w:numId w:val="2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rsidR="004117A7" w:rsidRDefault="00A77E8F">
            <w:pPr>
              <w:numPr>
                <w:ilvl w:val="2"/>
                <w:numId w:val="2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staff costs broken down into the number and grade/role of all Supp</w:t>
            </w:r>
            <w:r>
              <w:rPr>
                <w:rFonts w:ascii="Arial" w:eastAsia="Arial" w:hAnsi="Arial" w:cs="Arial"/>
                <w:color w:val="000000"/>
                <w:sz w:val="24"/>
                <w:szCs w:val="24"/>
              </w:rPr>
              <w:t>lier Staff (free of any contingency) together with a list of agreed rates against each grade;</w:t>
            </w:r>
          </w:p>
          <w:p w:rsidR="004117A7" w:rsidRDefault="00A77E8F">
            <w:pPr>
              <w:numPr>
                <w:ilvl w:val="2"/>
                <w:numId w:val="2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rsidR="004117A7" w:rsidRDefault="00A77E8F">
            <w:pPr>
              <w:numPr>
                <w:ilvl w:val="2"/>
                <w:numId w:val="2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rsidR="004117A7" w:rsidRDefault="00A77E8F">
            <w:pPr>
              <w:numPr>
                <w:ilvl w:val="1"/>
                <w:numId w:val="2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rsidR="004117A7" w:rsidRDefault="00A77E8F">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rsidR="004117A7" w:rsidRDefault="00A77E8F">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Profit achieved over the Framework Contract Period and on an annual basis;</w:t>
            </w:r>
          </w:p>
          <w:p w:rsidR="004117A7" w:rsidRDefault="00A77E8F">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r>
              <w:rPr>
                <w:rFonts w:ascii="Arial" w:eastAsia="Arial" w:hAnsi="Arial" w:cs="Arial"/>
                <w:color w:val="000000"/>
                <w:sz w:val="24"/>
                <w:szCs w:val="24"/>
              </w:rPr>
              <w:t>;</w:t>
            </w:r>
          </w:p>
          <w:p w:rsidR="004117A7" w:rsidRDefault="00A77E8F">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rsidR="004117A7" w:rsidRDefault="00A77E8F">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"Order"</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 Templa</w:t>
            </w:r>
            <w:r>
              <w:rPr>
                <w:rFonts w:ascii="Arial" w:eastAsia="Arial" w:hAnsi="Arial" w:cs="Arial"/>
                <w:b/>
                <w:color w:val="000000"/>
                <w:sz w:val="24"/>
                <w:szCs w:val="24"/>
              </w:rPr>
              <w:t>te"</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4117A7">
        <w:tc>
          <w:tcPr>
            <w:tcW w:w="2445" w:type="dxa"/>
          </w:tcPr>
          <w:p w:rsidR="004117A7" w:rsidRDefault="00A77E8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"Overhead"</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w:t>
            </w:r>
            <w:r>
              <w:rPr>
                <w:rFonts w:ascii="Arial" w:eastAsia="Arial" w:hAnsi="Arial" w:cs="Arial"/>
                <w:color w:val="000000"/>
                <w:sz w:val="24"/>
                <w:szCs w:val="24"/>
              </w:rPr>
              <w:t>s or penalties) but excluding allowable indirect costs apportioned to facilities and administration in the provision of Supplier Staff and accordingly included within limb (a) of the definition of "Costs";</w:t>
            </w:r>
          </w:p>
        </w:tc>
      </w:tr>
      <w:tr w:rsidR="004117A7">
        <w:tc>
          <w:tcPr>
            <w:tcW w:w="2445" w:type="dxa"/>
          </w:tcPr>
          <w:p w:rsidR="004117A7" w:rsidRDefault="00A77E8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“Parent Undertaking”</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has the meaning set out in s</w:t>
            </w:r>
            <w:r>
              <w:rPr>
                <w:rFonts w:ascii="Arial" w:eastAsia="Arial" w:hAnsi="Arial" w:cs="Arial"/>
                <w:sz w:val="24"/>
                <w:szCs w:val="24"/>
              </w:rPr>
              <w:t>ection 1162 of the Companies Act 2006;</w:t>
            </w:r>
          </w:p>
        </w:tc>
      </w:tr>
      <w:tr w:rsidR="004117A7">
        <w:tc>
          <w:tcPr>
            <w:tcW w:w="2445" w:type="dxa"/>
          </w:tcPr>
          <w:p w:rsidR="004117A7" w:rsidRDefault="00A77E8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"Party"</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"Personal Data"</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event that results, or may result, in unauthorised access to Personal Data held under this Contract, and/or actual or potential loss and/or destruction of Personal Data in breach of this Contract, including any Personal Data Breach as defined by UK GDP</w:t>
            </w:r>
            <w:r>
              <w:rPr>
                <w:rFonts w:ascii="Arial" w:eastAsia="Arial" w:hAnsi="Arial" w:cs="Arial"/>
                <w:color w:val="000000"/>
                <w:sz w:val="24"/>
                <w:szCs w:val="24"/>
              </w:rPr>
              <w:t>R;</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r>
                <w:rPr>
                  <w:rFonts w:ascii="Arial" w:eastAsia="Arial" w:hAnsi="Arial" w:cs="Arial"/>
                  <w:color w:val="0000FF"/>
                  <w:sz w:val="24"/>
                  <w:szCs w:val="24"/>
                  <w:u w:val="single"/>
                </w:rPr>
                <w:t>https://www.gov.uk/government/publications/blowing-the-whistle-list-of-prescribed-people-and-bodies--2/whistleblowing-list-of-prescrib</w:t>
              </w:r>
              <w:r>
                <w:rPr>
                  <w:rFonts w:ascii="Arial" w:eastAsia="Arial" w:hAnsi="Arial" w:cs="Arial"/>
                  <w:color w:val="0000FF"/>
                  <w:sz w:val="24"/>
                  <w:szCs w:val="24"/>
                  <w:u w:val="single"/>
                </w:rPr>
                <w:t>ed-people-and-bodies</w:t>
              </w:r>
            </w:hyperlink>
            <w:r>
              <w:rPr>
                <w:rFonts w:ascii="Arial" w:eastAsia="Arial" w:hAnsi="Arial" w:cs="Arial"/>
                <w:color w:val="000000"/>
                <w:sz w:val="24"/>
                <w:szCs w:val="24"/>
              </w:rPr>
              <w:t>;</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“Processing”</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“Prohibited Acts”</w:t>
            </w:r>
          </w:p>
        </w:tc>
        <w:tc>
          <w:tcPr>
            <w:tcW w:w="7515" w:type="dxa"/>
          </w:tcPr>
          <w:p w:rsidR="004117A7" w:rsidRDefault="00A77E8F">
            <w:pPr>
              <w:numPr>
                <w:ilvl w:val="1"/>
                <w:numId w:val="1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4117A7" w:rsidRDefault="00A77E8F">
            <w:pPr>
              <w:numPr>
                <w:ilvl w:val="2"/>
                <w:numId w:val="15"/>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rsidR="004117A7" w:rsidRDefault="00A77E8F">
            <w:pPr>
              <w:numPr>
                <w:ilvl w:val="2"/>
                <w:numId w:val="15"/>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reward that person for im</w:t>
            </w:r>
            <w:r>
              <w:rPr>
                <w:rFonts w:ascii="Arial" w:eastAsia="Arial" w:hAnsi="Arial" w:cs="Arial"/>
                <w:color w:val="000000"/>
                <w:sz w:val="24"/>
                <w:szCs w:val="24"/>
              </w:rPr>
              <w:t xml:space="preserve">proper performance of a relevant function or activity; </w:t>
            </w:r>
          </w:p>
          <w:p w:rsidR="004117A7" w:rsidRDefault="00A77E8F">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w:t>
            </w:r>
            <w:r>
              <w:rPr>
                <w:rFonts w:ascii="Arial" w:eastAsia="Arial" w:hAnsi="Arial" w:cs="Arial"/>
                <w:color w:val="000000"/>
                <w:sz w:val="24"/>
                <w:szCs w:val="24"/>
              </w:rPr>
              <w:t>th each Contract; or</w:t>
            </w:r>
          </w:p>
          <w:p w:rsidR="004117A7" w:rsidRDefault="00A77E8F">
            <w:pPr>
              <w:numPr>
                <w:ilvl w:val="1"/>
                <w:numId w:val="1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rsidR="004117A7" w:rsidRDefault="00A77E8F">
            <w:pPr>
              <w:numPr>
                <w:ilvl w:val="2"/>
                <w:numId w:val="15"/>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rsidR="004117A7" w:rsidRDefault="00A77E8F">
            <w:pPr>
              <w:numPr>
                <w:ilvl w:val="2"/>
                <w:numId w:val="15"/>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rsidR="004117A7" w:rsidRDefault="00A77E8F">
            <w:pPr>
              <w:numPr>
                <w:ilvl w:val="2"/>
                <w:numId w:val="15"/>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rsidR="004117A7" w:rsidRDefault="00A77E8F">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any activity, practice or conduct which would constitute one of the offences listed under (c) above if such activity, practice or conduct had been carried out in the UK;</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“Protective Measures”</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w:t>
            </w:r>
            <w:r>
              <w:rPr>
                <w:rFonts w:ascii="Arial" w:eastAsia="Arial" w:hAnsi="Arial" w:cs="Arial"/>
                <w:color w:val="000000"/>
                <w:sz w:val="24"/>
                <w:szCs w:val="24"/>
              </w:rPr>
              <w:t xml:space="preserve"> Data can be restored in a timely manner after an incident, and regularly assessing and evaluating the effectiveness of the such measures adopted by it including those outlined in Framework Schedule 9 (Cyber Essentials Scheme), if applicable, in the case o</w:t>
            </w:r>
            <w:r>
              <w:rPr>
                <w:rFonts w:ascii="Arial" w:eastAsia="Arial" w:hAnsi="Arial" w:cs="Arial"/>
                <w:color w:val="000000"/>
                <w:sz w:val="24"/>
                <w:szCs w:val="24"/>
              </w:rPr>
              <w:t>f the Framework Contract or Call-Off Schedule 9 (Security), if applicable, in the case of a Call-Off Contract.</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“Recall”</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w:t>
            </w:r>
            <w:r>
              <w:rPr>
                <w:rFonts w:ascii="Arial" w:eastAsia="Arial" w:hAnsi="Arial" w:cs="Arial"/>
                <w:color w:val="000000"/>
                <w:sz w:val="24"/>
                <w:szCs w:val="24"/>
              </w:rPr>
              <w:t>g defects in the right IPR rights) that might endanger health or hinder performance;</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rsidR="004117A7" w:rsidRDefault="00A77E8F">
            <w:pPr>
              <w:numPr>
                <w:ilvl w:val="1"/>
                <w:numId w:val="1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rsidR="004117A7" w:rsidRDefault="00A77E8F">
            <w:pPr>
              <w:numPr>
                <w:ilvl w:val="1"/>
                <w:numId w:val="16"/>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4117A7" w:rsidRDefault="00A77E8F">
            <w:pPr>
              <w:numPr>
                <w:ilvl w:val="1"/>
                <w:numId w:val="1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w:t>
            </w:r>
            <w:r>
              <w:rPr>
                <w:rFonts w:ascii="Arial" w:eastAsia="Arial" w:hAnsi="Arial" w:cs="Arial"/>
                <w:color w:val="000000"/>
                <w:sz w:val="24"/>
                <w:szCs w:val="24"/>
              </w:rPr>
              <w:t>lt (where applicable);</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w:t>
            </w:r>
            <w:r>
              <w:rPr>
                <w:rFonts w:ascii="Arial" w:eastAsia="Arial" w:hAnsi="Arial" w:cs="Arial"/>
                <w:color w:val="000000"/>
                <w:sz w:val="24"/>
                <w:szCs w:val="24"/>
              </w:rPr>
              <w:t>sarily incurred in the performance of the Services, calculated at the rates and in accordance with the Buyer's expenses policy current from time to time, but not including:</w:t>
            </w:r>
          </w:p>
          <w:p w:rsidR="004117A7" w:rsidRDefault="00A77E8F">
            <w:pPr>
              <w:numPr>
                <w:ilvl w:val="1"/>
                <w:numId w:val="2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4117A7" w:rsidRDefault="00A77E8F">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"Relevant Authority"</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515" w:type="dxa"/>
          </w:tcPr>
          <w:p w:rsidR="004117A7" w:rsidRDefault="00A77E8F">
            <w:pPr>
              <w:numPr>
                <w:ilvl w:val="1"/>
                <w:numId w:val="2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4117A7" w:rsidRDefault="00A77E8F">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w:t>
            </w:r>
            <w:r>
              <w:rPr>
                <w:rFonts w:ascii="Arial" w:eastAsia="Arial" w:hAnsi="Arial" w:cs="Arial"/>
                <w:color w:val="000000"/>
                <w:sz w:val="24"/>
                <w:szCs w:val="24"/>
              </w:rPr>
              <w:t xml:space="preserve"> other information clearly designated as being confidential (whether or not it is marked "confidential") or which ought reasonably be considered confidential which comes (or has come) to the Relevant Authority’s attention or into the Relevant Authority’s p</w:t>
            </w:r>
            <w:r>
              <w:rPr>
                <w:rFonts w:ascii="Arial" w:eastAsia="Arial" w:hAnsi="Arial" w:cs="Arial"/>
                <w:color w:val="000000"/>
                <w:sz w:val="24"/>
                <w:szCs w:val="24"/>
              </w:rPr>
              <w:t>ossession in connection with a Contract; and</w:t>
            </w:r>
          </w:p>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4117A7">
        <w:tc>
          <w:tcPr>
            <w:tcW w:w="2445" w:type="dxa"/>
          </w:tcPr>
          <w:p w:rsidR="004117A7" w:rsidRDefault="00A77E8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515" w:type="dxa"/>
          </w:tcPr>
          <w:p w:rsidR="004117A7" w:rsidRDefault="00A77E8F">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515" w:type="dxa"/>
          </w:tcPr>
          <w:p w:rsidR="004117A7" w:rsidRDefault="00A77E8F">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deliverables which are substantially similar to any of the Deliverables and </w:t>
            </w:r>
            <w:r>
              <w:rPr>
                <w:rFonts w:ascii="Arial" w:eastAsia="Arial" w:hAnsi="Arial" w:cs="Arial"/>
                <w:color w:val="000000"/>
                <w:sz w:val="24"/>
                <w:szCs w:val="24"/>
              </w:rPr>
              <w:t>which the Buyer receives in substitution for any of the Deliverables following the Call-Off Expiry Date, whether those goods are provided by the Buyer internally and/or by any third party;</w:t>
            </w:r>
          </w:p>
        </w:tc>
      </w:tr>
      <w:tr w:rsidR="004117A7">
        <w:tc>
          <w:tcPr>
            <w:tcW w:w="2445" w:type="dxa"/>
          </w:tcPr>
          <w:p w:rsidR="004117A7" w:rsidRDefault="00A77E8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w:t>
            </w:r>
            <w:r>
              <w:rPr>
                <w:rFonts w:ascii="Arial" w:eastAsia="Arial" w:hAnsi="Arial" w:cs="Arial"/>
                <w:color w:val="000000"/>
                <w:sz w:val="24"/>
                <w:szCs w:val="24"/>
              </w:rPr>
              <w:t>quest for information or an apparent request relating to a Contract for the provision of the Deliverables or an apparent request for such information under the FOIA or the EIRs;</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w:t>
            </w:r>
            <w:r>
              <w:rPr>
                <w:rFonts w:ascii="Arial" w:eastAsia="Arial" w:hAnsi="Arial" w:cs="Arial"/>
                <w:color w:val="000000"/>
                <w:sz w:val="24"/>
                <w:szCs w:val="24"/>
              </w:rPr>
              <w:t xml:space="preserve">Requirements) or any additional insurances specified in the Order Form; </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w:t>
            </w:r>
            <w:r>
              <w:rPr>
                <w:rFonts w:ascii="Arial" w:eastAsia="Arial" w:hAnsi="Arial" w:cs="Arial"/>
                <w:color w:val="000000"/>
                <w:sz w:val="24"/>
                <w:szCs w:val="24"/>
              </w:rPr>
              <w:t>lier has met all of the requirements of an Order, Achieved a Milestone or a Test;</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"Security Management Plan"</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certifica</w:t>
            </w:r>
            <w:r>
              <w:rPr>
                <w:rFonts w:ascii="Arial" w:eastAsia="Arial" w:hAnsi="Arial" w:cs="Arial"/>
                <w:color w:val="000000"/>
                <w:sz w:val="24"/>
                <w:szCs w:val="24"/>
              </w:rPr>
              <w:t>te in the form as set out in Framework Schedule 8 (Self Audit Certificate);</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Call-Off Contract (which, where Call-Off Schedule 14 (Service Levels) is used in this Contract, are specified in the Annex to Part A of such Schedule);</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w:t>
            </w:r>
            <w:r>
              <w:rPr>
                <w:rFonts w:ascii="Arial" w:eastAsia="Arial" w:hAnsi="Arial" w:cs="Arial"/>
                <w:color w:val="000000"/>
                <w:sz w:val="24"/>
                <w:szCs w:val="24"/>
              </w:rPr>
              <w:t>eaning given to it in the Order Form;</w:t>
            </w:r>
          </w:p>
        </w:tc>
      </w:tr>
      <w:tr w:rsidR="004117A7">
        <w:tc>
          <w:tcPr>
            <w:tcW w:w="2445" w:type="dxa"/>
          </w:tcPr>
          <w:p w:rsidR="004117A7" w:rsidRDefault="00A77E8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"Services"</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4117A7">
        <w:tc>
          <w:tcPr>
            <w:tcW w:w="2445" w:type="dxa"/>
          </w:tcPr>
          <w:p w:rsidR="004117A7" w:rsidRDefault="00A77E8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"Sites"</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rsidR="004117A7" w:rsidRDefault="00A77E8F">
            <w:pPr>
              <w:numPr>
                <w:ilvl w:val="1"/>
                <w:numId w:val="2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rsidR="004117A7" w:rsidRDefault="00A77E8F">
            <w:pPr>
              <w:numPr>
                <w:ilvl w:val="1"/>
                <w:numId w:val="2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4117A7">
        <w:trPr>
          <w:trHeight w:val="945"/>
        </w:trPr>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"SME"</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4117A7">
        <w:trPr>
          <w:trHeight w:val="945"/>
        </w:trPr>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"Special Terms"</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Clauses set out </w:t>
            </w:r>
            <w:r>
              <w:rPr>
                <w:rFonts w:ascii="Arial" w:eastAsia="Arial" w:hAnsi="Arial" w:cs="Arial"/>
                <w:color w:val="000000"/>
                <w:sz w:val="24"/>
                <w:szCs w:val="24"/>
              </w:rPr>
              <w:t>in the Framework Award Form or Order Form which shall form part of the respective Contract;</w:t>
            </w:r>
          </w:p>
        </w:tc>
      </w:tr>
      <w:tr w:rsidR="004117A7">
        <w:trPr>
          <w:trHeight w:val="945"/>
        </w:trPr>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4117A7">
        <w:trPr>
          <w:trHeight w:val="945"/>
        </w:trPr>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"Specification"</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color w:val="000000"/>
                <w:sz w:val="24"/>
                <w:szCs w:val="24"/>
              </w:rPr>
              <w:t>specification set out in Framework Schedule 1 (Specification), as may, in relation to a Call-Off Contract, be supplemented by the Order Form;</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w:t>
            </w:r>
          </w:p>
          <w:p w:rsidR="004117A7" w:rsidRDefault="00A77E8F">
            <w:pPr>
              <w:numPr>
                <w:ilvl w:val="1"/>
                <w:numId w:val="1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standards published by BSI British Standards, the National Standards Body of the United Kingdom, the International Organisation for Standardisation or other reputable or equivalent bodies (and their successor bodies) that a skilled and experienced operator</w:t>
            </w:r>
            <w:r>
              <w:rPr>
                <w:rFonts w:ascii="Arial" w:eastAsia="Arial" w:hAnsi="Arial" w:cs="Arial"/>
                <w:color w:val="000000"/>
                <w:sz w:val="24"/>
                <w:szCs w:val="24"/>
              </w:rPr>
              <w:t xml:space="preserve"> in the same type of industry or business sector as the Supplier would reasonably and ordinarily be expected to comply with; </w:t>
            </w:r>
          </w:p>
          <w:p w:rsidR="004117A7" w:rsidRDefault="00A77E8F">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rsidR="004117A7" w:rsidRDefault="00A77E8F">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w:t>
            </w:r>
            <w:r>
              <w:rPr>
                <w:rFonts w:ascii="Arial" w:eastAsia="Arial" w:hAnsi="Arial" w:cs="Arial"/>
                <w:color w:val="000000"/>
                <w:sz w:val="24"/>
                <w:szCs w:val="24"/>
              </w:rPr>
              <w:t xml:space="preserve"> between the Parties from time to time;</w:t>
            </w:r>
          </w:p>
          <w:p w:rsidR="004117A7" w:rsidRDefault="00A77E8F">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"Start Date"</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4117A7">
        <w:tc>
          <w:tcPr>
            <w:tcW w:w="2445" w:type="dxa"/>
          </w:tcPr>
          <w:p w:rsidR="004117A7" w:rsidRDefault="00A77E8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"Storage Media"</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4117A7">
        <w:tc>
          <w:tcPr>
            <w:tcW w:w="2445" w:type="dxa"/>
          </w:tcPr>
          <w:p w:rsidR="004117A7" w:rsidRDefault="00A77E8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rsidR="004117A7" w:rsidRDefault="00A77E8F">
            <w:pPr>
              <w:numPr>
                <w:ilvl w:val="1"/>
                <w:numId w:val="1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rsidR="004117A7" w:rsidRDefault="00A77E8F">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rsidR="004117A7" w:rsidRDefault="00A77E8F">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"Subprocessor"</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“Subsidiary Undertaking”</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has the meaning set out in section 1162 of the Companies Act 2006;</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“Supplier Group”</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means the Supplier, its Dependent Parent Undertakings and all Subsidiary Undertakings and Associates of such Dependent Parent Undertakings; and</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"Supplier's Confidential Information"</w:t>
            </w:r>
          </w:p>
        </w:tc>
        <w:tc>
          <w:tcPr>
            <w:tcW w:w="7515" w:type="dxa"/>
          </w:tcPr>
          <w:p w:rsidR="004117A7" w:rsidRDefault="00A77E8F">
            <w:pPr>
              <w:numPr>
                <w:ilvl w:val="1"/>
                <w:numId w:val="1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4117A7" w:rsidRDefault="00A77E8F">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w:t>
            </w:r>
            <w:r>
              <w:rPr>
                <w:rFonts w:ascii="Arial" w:eastAsia="Arial" w:hAnsi="Arial" w:cs="Arial"/>
                <w:color w:val="000000"/>
                <w:sz w:val="24"/>
                <w:szCs w:val="24"/>
              </w:rPr>
              <w:t>being confidential (whether or not it is marked as "confidential") or which ought reasonably to be considered to be confidential and which comes (or has come) to the Supplier’s attention or into the Supplier’s possession in connection with a Contract;</w:t>
            </w:r>
          </w:p>
          <w:p w:rsidR="004117A7" w:rsidRDefault="00A77E8F">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Info</w:t>
            </w:r>
            <w:r>
              <w:rPr>
                <w:rFonts w:ascii="Arial" w:eastAsia="Arial" w:hAnsi="Arial" w:cs="Arial"/>
                <w:color w:val="000000"/>
                <w:sz w:val="24"/>
                <w:szCs w:val="24"/>
              </w:rPr>
              <w:t>rmation derived from any of (a) and (b) above;</w:t>
            </w:r>
          </w:p>
        </w:tc>
      </w:tr>
      <w:tr w:rsidR="004117A7">
        <w:tc>
          <w:tcPr>
            <w:tcW w:w="2445" w:type="dxa"/>
          </w:tcPr>
          <w:p w:rsidR="004117A7" w:rsidRDefault="00A77E8F">
            <w:pPr>
              <w:pBdr>
                <w:top w:val="nil"/>
                <w:left w:val="nil"/>
                <w:bottom w:val="nil"/>
                <w:right w:val="nil"/>
                <w:between w:val="nil"/>
              </w:pBdr>
              <w:tabs>
                <w:tab w:val="left" w:pos="1134"/>
              </w:tabs>
              <w:spacing w:before="120" w:after="120"/>
              <w:ind w:left="928" w:hanging="360"/>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515" w:type="dxa"/>
          </w:tcPr>
          <w:p w:rsidR="004117A7" w:rsidRDefault="00A77E8F">
            <w:pPr>
              <w:pBdr>
                <w:top w:val="nil"/>
                <w:left w:val="nil"/>
                <w:bottom w:val="nil"/>
                <w:right w:val="nil"/>
                <w:between w:val="nil"/>
              </w:pBdr>
              <w:tabs>
                <w:tab w:val="left" w:pos="1134"/>
              </w:tabs>
              <w:spacing w:before="120" w:after="120"/>
              <w:ind w:left="928" w:hanging="360"/>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w:t>
            </w:r>
            <w:r>
              <w:rPr>
                <w:rFonts w:ascii="Arial" w:eastAsia="Arial" w:hAnsi="Arial" w:cs="Arial"/>
                <w:color w:val="000000"/>
                <w:sz w:val="24"/>
                <w:szCs w:val="24"/>
              </w:rPr>
              <w:t>ntment;</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rsidR="004117A7" w:rsidRDefault="00A77E8F">
            <w:pPr>
              <w:numPr>
                <w:ilvl w:val="1"/>
                <w:numId w:val="1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rsidR="004117A7" w:rsidRDefault="00A77E8F">
            <w:pPr>
              <w:numPr>
                <w:ilvl w:val="1"/>
                <w:numId w:val="1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rsidR="004117A7" w:rsidRDefault="00A77E8F">
            <w:pPr>
              <w:numPr>
                <w:ilvl w:val="1"/>
                <w:numId w:val="10"/>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w:t>
            </w:r>
            <w:r>
              <w:rPr>
                <w:rFonts w:ascii="Arial" w:eastAsia="Arial" w:hAnsi="Arial" w:cs="Arial"/>
                <w:color w:val="000000"/>
                <w:sz w:val="24"/>
                <w:szCs w:val="24"/>
              </w:rPr>
              <w:t xml:space="preserve"> relation to a period or a Milestone (as the context requires), the Supplier Profit for the relevant period or in relation to the relevant Milestone divided by the total Charges over the same period or in relation to the relevant Milestone and expressed as</w:t>
            </w:r>
            <w:r>
              <w:rPr>
                <w:rFonts w:ascii="Arial" w:eastAsia="Arial" w:hAnsi="Arial" w:cs="Arial"/>
                <w:color w:val="000000"/>
                <w:sz w:val="24"/>
                <w:szCs w:val="24"/>
              </w:rPr>
              <w:t xml:space="preserve"> a percentage;</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“Tax”</w:t>
            </w:r>
          </w:p>
        </w:tc>
        <w:tc>
          <w:tcPr>
            <w:tcW w:w="7515" w:type="dxa"/>
          </w:tcPr>
          <w:p w:rsidR="004117A7" w:rsidRDefault="00A77E8F">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rsidR="004117A7" w:rsidRDefault="00A77E8F">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national insurance contributions in the United Kingdom and similar contributions or obligations in any other jurisdiction;</w:t>
            </w:r>
          </w:p>
          <w:p w:rsidR="004117A7" w:rsidRDefault="00A77E8F">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statutory, governmental, state, federal, provincial, local government or munici</w:t>
            </w:r>
            <w:r>
              <w:rPr>
                <w:rFonts w:ascii="Arial" w:eastAsia="Arial" w:hAnsi="Arial" w:cs="Arial"/>
                <w:color w:val="000000"/>
                <w:sz w:val="24"/>
                <w:szCs w:val="24"/>
              </w:rPr>
              <w:t>pal charges, duties, imports, contributions. levies or liabilities (other than in return  for goods or services supplied or performed or to be performed) and withholdings; and</w:t>
            </w:r>
          </w:p>
          <w:p w:rsidR="004117A7" w:rsidRDefault="00A77E8F">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penalty, fine, surcharge, interest, charges or costs relating to any of the </w:t>
            </w:r>
            <w:r>
              <w:rPr>
                <w:rFonts w:ascii="Arial" w:eastAsia="Arial" w:hAnsi="Arial" w:cs="Arial"/>
                <w:color w:val="000000"/>
                <w:sz w:val="24"/>
                <w:szCs w:val="24"/>
              </w:rPr>
              <w:t>above,</w:t>
            </w:r>
          </w:p>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Notice"</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Issue</w:t>
            </w:r>
            <w:r>
              <w:rPr>
                <w:rFonts w:ascii="Arial" w:eastAsia="Arial" w:hAnsi="Arial" w:cs="Arial"/>
                <w:b/>
                <w:color w:val="000000"/>
                <w:sz w:val="24"/>
                <w:szCs w:val="24"/>
              </w:rPr>
              <w:t>"</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plan:</w:t>
            </w:r>
          </w:p>
          <w:p w:rsidR="004117A7" w:rsidRDefault="00A77E8F">
            <w:pPr>
              <w:numPr>
                <w:ilvl w:val="1"/>
                <w:numId w:val="11"/>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rsidR="004117A7" w:rsidRDefault="00A77E8F">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"Tests "</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w:t>
            </w:r>
            <w:r>
              <w:rPr>
                <w:rFonts w:ascii="Arial" w:eastAsia="Arial" w:hAnsi="Arial" w:cs="Arial"/>
                <w:color w:val="000000"/>
                <w:sz w:val="24"/>
                <w:szCs w:val="24"/>
              </w:rPr>
              <w:t xml:space="preserve">Employment Regulations will apply on the Service Transfer Date; </w:t>
            </w:r>
          </w:p>
        </w:tc>
      </w:tr>
      <w:tr w:rsidR="004117A7">
        <w:tc>
          <w:tcPr>
            <w:tcW w:w="2445" w:type="dxa"/>
          </w:tcPr>
          <w:p w:rsidR="004117A7" w:rsidRDefault="00A77E8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515" w:type="dxa"/>
          </w:tcPr>
          <w:p w:rsidR="004117A7" w:rsidRDefault="00A77E8F">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4117A7" w:rsidRDefault="00A77E8F">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r>
            <w:r>
              <w:rPr>
                <w:rFonts w:ascii="Arial" w:eastAsia="Arial" w:hAnsi="Arial" w:cs="Arial"/>
                <w:color w:val="000000"/>
                <w:sz w:val="24"/>
                <w:szCs w:val="24"/>
              </w:rPr>
              <w:t>any information which is exempt from disclosure in accordance with the provisions of the FOIA, which shall be determined by the Relevant Authority; and</w:t>
            </w:r>
          </w:p>
          <w:p w:rsidR="004117A7" w:rsidRDefault="00A77E8F">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rsidR="004117A7" w:rsidRDefault="004117A7">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to a C</w:t>
            </w:r>
            <w:r>
              <w:rPr>
                <w:rFonts w:ascii="Arial" w:eastAsia="Arial" w:hAnsi="Arial" w:cs="Arial"/>
                <w:color w:val="000000"/>
                <w:sz w:val="24"/>
                <w:szCs w:val="24"/>
              </w:rPr>
              <w:t>ontract;</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"Variation Procedure"</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"Worker"</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w:t>
            </w:r>
            <w:r>
              <w:rPr>
                <w:rFonts w:ascii="Arial" w:eastAsia="Arial" w:hAnsi="Arial" w:cs="Arial"/>
                <w:color w:val="000000"/>
                <w:sz w:val="24"/>
                <w:szCs w:val="24"/>
              </w:rPr>
              <w:t>-arrangements-of-appointees) applies in respect of the Deliverables;</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"Working Day"</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Day"</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 and</w:t>
            </w:r>
          </w:p>
        </w:tc>
      </w:tr>
      <w:tr w:rsidR="004117A7">
        <w:tc>
          <w:tcPr>
            <w:tcW w:w="2445" w:type="dxa"/>
          </w:tcPr>
          <w:p w:rsidR="004117A7" w:rsidRDefault="00A77E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Hours"</w:t>
            </w:r>
          </w:p>
        </w:tc>
        <w:tc>
          <w:tcPr>
            <w:tcW w:w="7515" w:type="dxa"/>
          </w:tcPr>
          <w:p w:rsidR="004117A7" w:rsidRDefault="00A77E8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w:t>
            </w:r>
            <w:r>
              <w:rPr>
                <w:rFonts w:ascii="Arial" w:eastAsia="Arial" w:hAnsi="Arial" w:cs="Arial"/>
                <w:color w:val="000000"/>
                <w:sz w:val="24"/>
                <w:szCs w:val="24"/>
              </w:rPr>
              <w:t>ling (other than to and from the Supplier's offices, or to and from the Sites) but excluding lunch breaks.</w:t>
            </w:r>
          </w:p>
        </w:tc>
      </w:tr>
    </w:tbl>
    <w:p w:rsidR="004117A7" w:rsidRDefault="004117A7">
      <w:pPr>
        <w:spacing w:after="0" w:line="240" w:lineRule="auto"/>
        <w:rPr>
          <w:rFonts w:ascii="Arial" w:eastAsia="Arial" w:hAnsi="Arial" w:cs="Arial"/>
          <w:sz w:val="24"/>
          <w:szCs w:val="24"/>
        </w:rPr>
      </w:pPr>
      <w:bookmarkStart w:id="5" w:name="_heading=h.gjdgxs" w:colFirst="0" w:colLast="0"/>
      <w:bookmarkEnd w:id="5"/>
    </w:p>
    <w:sectPr w:rsidR="004117A7">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7E8F" w:rsidRDefault="00A77E8F">
      <w:pPr>
        <w:spacing w:after="0" w:line="240" w:lineRule="auto"/>
      </w:pPr>
      <w:r>
        <w:separator/>
      </w:r>
    </w:p>
  </w:endnote>
  <w:endnote w:type="continuationSeparator" w:id="0">
    <w:p w:rsidR="00A77E8F" w:rsidRDefault="00A77E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17A7" w:rsidRDefault="00A77E8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4117A7" w:rsidRDefault="00A77E8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A92F23">
      <w:rPr>
        <w:rFonts w:ascii="Arial" w:eastAsia="Arial" w:hAnsi="Arial" w:cs="Arial"/>
        <w:color w:val="000000"/>
        <w:sz w:val="20"/>
        <w:szCs w:val="20"/>
      </w:rPr>
      <w:fldChar w:fldCharType="separate"/>
    </w:r>
    <w:r w:rsidR="00A92F23">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4117A7" w:rsidRDefault="00A77E8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v3.12</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17A7" w:rsidRDefault="00A77E8F">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4117A7" w:rsidRDefault="00A77E8F">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4117A7" w:rsidRDefault="00A77E8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7E8F" w:rsidRDefault="00A77E8F">
      <w:pPr>
        <w:spacing w:after="0" w:line="240" w:lineRule="auto"/>
      </w:pPr>
      <w:r>
        <w:separator/>
      </w:r>
    </w:p>
  </w:footnote>
  <w:footnote w:type="continuationSeparator" w:id="0">
    <w:p w:rsidR="00A77E8F" w:rsidRDefault="00A77E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17A7" w:rsidRDefault="00A77E8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4117A7" w:rsidRDefault="00A77E8F">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2023</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17A7" w:rsidRDefault="00A77E8F">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4117A7" w:rsidRDefault="00A77E8F">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B4A5C"/>
    <w:multiLevelType w:val="multilevel"/>
    <w:tmpl w:val="DE98025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CC0F2E"/>
    <w:multiLevelType w:val="multilevel"/>
    <w:tmpl w:val="094AD6C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E55A51"/>
    <w:multiLevelType w:val="multilevel"/>
    <w:tmpl w:val="46966A38"/>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A174D96"/>
    <w:multiLevelType w:val="multilevel"/>
    <w:tmpl w:val="88466B1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5109EC"/>
    <w:multiLevelType w:val="multilevel"/>
    <w:tmpl w:val="C3BCB41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2410B33"/>
    <w:multiLevelType w:val="multilevel"/>
    <w:tmpl w:val="9C62E340"/>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1363F79"/>
    <w:multiLevelType w:val="multilevel"/>
    <w:tmpl w:val="7C8C6CD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1422706"/>
    <w:multiLevelType w:val="multilevel"/>
    <w:tmpl w:val="92A89ED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2037D2A"/>
    <w:multiLevelType w:val="multilevel"/>
    <w:tmpl w:val="230855E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3D613F6"/>
    <w:multiLevelType w:val="multilevel"/>
    <w:tmpl w:val="DCA437A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2D130ED"/>
    <w:multiLevelType w:val="multilevel"/>
    <w:tmpl w:val="520032F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72D7643"/>
    <w:multiLevelType w:val="multilevel"/>
    <w:tmpl w:val="7CA8B6B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F236728"/>
    <w:multiLevelType w:val="multilevel"/>
    <w:tmpl w:val="5C326C8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12E5288"/>
    <w:multiLevelType w:val="multilevel"/>
    <w:tmpl w:val="CFD26084"/>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4" w15:restartNumberingAfterBreak="0">
    <w:nsid w:val="41965B00"/>
    <w:multiLevelType w:val="multilevel"/>
    <w:tmpl w:val="BCE05FF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16B34FA"/>
    <w:multiLevelType w:val="multilevel"/>
    <w:tmpl w:val="58369AF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B773F53"/>
    <w:multiLevelType w:val="multilevel"/>
    <w:tmpl w:val="2266106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CD11832"/>
    <w:multiLevelType w:val="multilevel"/>
    <w:tmpl w:val="BA04B3F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0BF548B"/>
    <w:multiLevelType w:val="multilevel"/>
    <w:tmpl w:val="51021A0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9" w15:restartNumberingAfterBreak="0">
    <w:nsid w:val="64684495"/>
    <w:multiLevelType w:val="multilevel"/>
    <w:tmpl w:val="826C009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ADF45D3"/>
    <w:multiLevelType w:val="multilevel"/>
    <w:tmpl w:val="F85A4B5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2463DA4"/>
    <w:multiLevelType w:val="multilevel"/>
    <w:tmpl w:val="E168CEC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27B1870"/>
    <w:multiLevelType w:val="multilevel"/>
    <w:tmpl w:val="7C847BCC"/>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3" w15:restartNumberingAfterBreak="0">
    <w:nsid w:val="72974C31"/>
    <w:multiLevelType w:val="multilevel"/>
    <w:tmpl w:val="9318785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A7C4967"/>
    <w:multiLevelType w:val="multilevel"/>
    <w:tmpl w:val="7364347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AF849E3"/>
    <w:multiLevelType w:val="multilevel"/>
    <w:tmpl w:val="A38223A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DEC28FE"/>
    <w:multiLevelType w:val="multilevel"/>
    <w:tmpl w:val="995E454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8"/>
  </w:num>
  <w:num w:numId="3">
    <w:abstractNumId w:val="6"/>
  </w:num>
  <w:num w:numId="4">
    <w:abstractNumId w:val="19"/>
  </w:num>
  <w:num w:numId="5">
    <w:abstractNumId w:val="5"/>
  </w:num>
  <w:num w:numId="6">
    <w:abstractNumId w:val="18"/>
  </w:num>
  <w:num w:numId="7">
    <w:abstractNumId w:val="10"/>
  </w:num>
  <w:num w:numId="8">
    <w:abstractNumId w:val="2"/>
  </w:num>
  <w:num w:numId="9">
    <w:abstractNumId w:val="9"/>
  </w:num>
  <w:num w:numId="10">
    <w:abstractNumId w:val="25"/>
  </w:num>
  <w:num w:numId="11">
    <w:abstractNumId w:val="7"/>
  </w:num>
  <w:num w:numId="12">
    <w:abstractNumId w:val="22"/>
  </w:num>
  <w:num w:numId="13">
    <w:abstractNumId w:val="23"/>
  </w:num>
  <w:num w:numId="14">
    <w:abstractNumId w:val="15"/>
  </w:num>
  <w:num w:numId="15">
    <w:abstractNumId w:val="16"/>
  </w:num>
  <w:num w:numId="16">
    <w:abstractNumId w:val="14"/>
  </w:num>
  <w:num w:numId="17">
    <w:abstractNumId w:val="24"/>
  </w:num>
  <w:num w:numId="18">
    <w:abstractNumId w:val="0"/>
  </w:num>
  <w:num w:numId="19">
    <w:abstractNumId w:val="4"/>
  </w:num>
  <w:num w:numId="20">
    <w:abstractNumId w:val="12"/>
  </w:num>
  <w:num w:numId="21">
    <w:abstractNumId w:val="1"/>
  </w:num>
  <w:num w:numId="22">
    <w:abstractNumId w:val="17"/>
  </w:num>
  <w:num w:numId="23">
    <w:abstractNumId w:val="20"/>
  </w:num>
  <w:num w:numId="24">
    <w:abstractNumId w:val="21"/>
  </w:num>
  <w:num w:numId="25">
    <w:abstractNumId w:val="11"/>
  </w:num>
  <w:num w:numId="26">
    <w:abstractNumId w:val="26"/>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7A7"/>
    <w:rsid w:val="004117A7"/>
    <w:rsid w:val="00A77E8F"/>
    <w:rsid w:val="00A92F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D2D84"/>
  <w15:docId w15:val="{CDFC9CB5-0131-442F-A075-ECE35BEFD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widowControl w:val="0"/>
      <w:spacing w:after="220" w:line="240" w:lineRule="auto"/>
      <w:ind w:left="709" w:hanging="709"/>
      <w:jc w:val="both"/>
      <w:outlineLvl w:val="1"/>
    </w:pPr>
    <w:rPr>
      <w:rFonts w:ascii="Trebuchet MS" w:eastAsia="Trebuchet MS" w:hAnsi="Trebuchet MS" w:cs="Trebuchet MS"/>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0">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rF6BMxy3M3eDP34FkU4i7f4orw==">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9579</Words>
  <Characters>54605</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Mukesh Jethwa</dc:creator>
  <cp:lastModifiedBy>Mukesh Jethwa</cp:lastModifiedBy>
  <cp:revision>2</cp:revision>
  <dcterms:created xsi:type="dcterms:W3CDTF">2025-07-16T15:57:00Z</dcterms:created>
  <dcterms:modified xsi:type="dcterms:W3CDTF">2025-07-16T15:57:00Z</dcterms:modified>
</cp:coreProperties>
</file>